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50A" w:rsidRPr="00C606C5" w:rsidRDefault="00621EF4" w:rsidP="00C9050A">
      <w:pPr>
        <w:pStyle w:val="a4"/>
        <w:tabs>
          <w:tab w:val="left" w:pos="865"/>
        </w:tabs>
        <w:rPr>
          <w:rFonts w:eastAsia="Calibri" w:cs="Arial"/>
          <w:noProof w:val="0"/>
          <w:sz w:val="24"/>
          <w:szCs w:val="24"/>
          <w:lang w:val="en-US" w:eastAsia="ja-JP"/>
        </w:rPr>
      </w:pPr>
      <w:bookmarkStart w:id="0" w:name="_Hlk142030503"/>
      <w:bookmarkStart w:id="1" w:name="_Hlk134012090"/>
      <w:proofErr w:type="spellStart"/>
      <w:r w:rsidRPr="00C606C5">
        <w:rPr>
          <w:rFonts w:eastAsia="Calibri" w:cs="Arial"/>
          <w:noProof w:val="0"/>
          <w:sz w:val="24"/>
          <w:szCs w:val="24"/>
          <w:lang w:val="en-US" w:eastAsia="ja-JP"/>
        </w:rPr>
        <w:t>3GPP</w:t>
      </w:r>
      <w:proofErr w:type="spellEnd"/>
      <w:r w:rsidRPr="00C606C5">
        <w:rPr>
          <w:rFonts w:eastAsia="Calibri" w:cs="Arial"/>
          <w:noProof w:val="0"/>
          <w:sz w:val="24"/>
          <w:szCs w:val="24"/>
          <w:lang w:val="en-US" w:eastAsia="ja-JP"/>
        </w:rPr>
        <w:t xml:space="preserve"> TSG-RAN </w:t>
      </w:r>
      <w:proofErr w:type="spellStart"/>
      <w:r w:rsidRPr="00C606C5">
        <w:rPr>
          <w:rFonts w:eastAsia="Calibri" w:cs="Arial"/>
          <w:noProof w:val="0"/>
          <w:sz w:val="24"/>
          <w:szCs w:val="24"/>
          <w:lang w:val="en-US" w:eastAsia="ja-JP"/>
        </w:rPr>
        <w:t>WG3#1</w:t>
      </w:r>
      <w:r>
        <w:rPr>
          <w:rFonts w:eastAsia="Calibri" w:cs="Arial"/>
          <w:noProof w:val="0"/>
          <w:sz w:val="24"/>
          <w:szCs w:val="24"/>
          <w:lang w:val="en-US" w:eastAsia="ja-JP"/>
        </w:rPr>
        <w:t>21</w:t>
      </w:r>
      <w:r w:rsidR="002B1E86">
        <w:rPr>
          <w:rFonts w:eastAsia="Calibri" w:cs="Arial"/>
          <w:noProof w:val="0"/>
          <w:sz w:val="24"/>
          <w:szCs w:val="24"/>
          <w:lang w:val="en-US" w:eastAsia="ja-JP"/>
        </w:rPr>
        <w:t>bis</w:t>
      </w:r>
      <w:proofErr w:type="spellEnd"/>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proofErr w:type="spellStart"/>
      <w:r w:rsidR="006C0B4C" w:rsidRPr="006C0B4C">
        <w:rPr>
          <w:rFonts w:eastAsia="Calibri" w:cs="Arial"/>
          <w:noProof w:val="0"/>
          <w:sz w:val="24"/>
          <w:szCs w:val="24"/>
          <w:lang w:val="en-US" w:eastAsia="ja-JP"/>
        </w:rPr>
        <w:t>R3</w:t>
      </w:r>
      <w:proofErr w:type="spellEnd"/>
      <w:r w:rsidR="006C0B4C" w:rsidRPr="006C0B4C">
        <w:rPr>
          <w:rFonts w:eastAsia="Calibri" w:cs="Arial"/>
          <w:noProof w:val="0"/>
          <w:sz w:val="24"/>
          <w:szCs w:val="24"/>
          <w:lang w:val="en-US" w:eastAsia="ja-JP"/>
        </w:rPr>
        <w:t>-235296</w:t>
      </w:r>
    </w:p>
    <w:p w:rsidR="00C9050A" w:rsidRPr="00B144B3" w:rsidRDefault="00621EF4" w:rsidP="00C9050A">
      <w:pPr>
        <w:pStyle w:val="a4"/>
        <w:tabs>
          <w:tab w:val="left" w:pos="865"/>
        </w:tabs>
        <w:rPr>
          <w:rFonts w:cs="Arial"/>
          <w:b w:val="0"/>
          <w:sz w:val="24"/>
          <w:szCs w:val="24"/>
          <w:lang w:eastAsia="ja-JP"/>
        </w:rPr>
      </w:pPr>
      <w:r>
        <w:rPr>
          <w:rFonts w:eastAsia="Calibri" w:cs="Arial"/>
          <w:noProof w:val="0"/>
          <w:sz w:val="24"/>
          <w:szCs w:val="24"/>
          <w:lang w:val="en-US" w:eastAsia="ja-JP"/>
        </w:rPr>
        <w:t>Xiamen</w:t>
      </w:r>
      <w:r w:rsidRPr="00C606C5">
        <w:rPr>
          <w:rFonts w:eastAsia="Calibri" w:cs="Arial"/>
          <w:noProof w:val="0"/>
          <w:sz w:val="24"/>
          <w:szCs w:val="24"/>
          <w:lang w:val="en-US" w:eastAsia="ja-JP"/>
        </w:rPr>
        <w:t>,</w:t>
      </w:r>
      <w:r>
        <w:rPr>
          <w:rFonts w:eastAsia="Calibri" w:cs="Arial"/>
          <w:noProof w:val="0"/>
          <w:sz w:val="24"/>
          <w:szCs w:val="24"/>
          <w:lang w:val="en-US" w:eastAsia="ja-JP"/>
        </w:rPr>
        <w:t xml:space="preserve"> China,</w:t>
      </w:r>
      <w:r w:rsidRPr="00C606C5">
        <w:rPr>
          <w:rFonts w:eastAsia="Calibri" w:cs="Arial"/>
          <w:noProof w:val="0"/>
          <w:sz w:val="24"/>
          <w:szCs w:val="24"/>
          <w:lang w:val="en-US" w:eastAsia="ja-JP"/>
        </w:rPr>
        <w:t xml:space="preserve"> </w:t>
      </w:r>
      <w:bookmarkEnd w:id="0"/>
      <w:r w:rsidRPr="00650B91">
        <w:rPr>
          <w:rFonts w:eastAsia="Calibri" w:cs="Arial"/>
          <w:noProof w:val="0"/>
          <w:sz w:val="24"/>
          <w:szCs w:val="24"/>
          <w:lang w:val="en-US" w:eastAsia="ja-JP"/>
        </w:rPr>
        <w:t>9th – 13th Oct 2023</w:t>
      </w:r>
    </w:p>
    <w:bookmarkEnd w:id="1"/>
    <w:p w:rsidR="00C9050A" w:rsidRPr="00B144B3" w:rsidRDefault="00C9050A" w:rsidP="00C9050A">
      <w:pPr>
        <w:pStyle w:val="a4"/>
        <w:tabs>
          <w:tab w:val="left" w:pos="865"/>
        </w:tabs>
        <w:rPr>
          <w:rFonts w:cs="Arial"/>
          <w:b w:val="0"/>
          <w:sz w:val="24"/>
          <w:szCs w:val="24"/>
          <w:lang w:eastAsia="ja-JP"/>
        </w:rPr>
      </w:pPr>
    </w:p>
    <w:p w:rsidR="00C9050A" w:rsidRPr="0068128A" w:rsidRDefault="00621EF4" w:rsidP="00C9050A">
      <w:pPr>
        <w:tabs>
          <w:tab w:val="left" w:pos="1985"/>
        </w:tabs>
        <w:jc w:val="both"/>
        <w:rPr>
          <w:b/>
          <w:bCs/>
          <w:sz w:val="24"/>
          <w:szCs w:val="24"/>
          <w:lang w:val="pt-BR" w:eastAsia="ja-JP"/>
        </w:rPr>
      </w:pPr>
      <w:r w:rsidRPr="0068128A">
        <w:rPr>
          <w:b/>
          <w:sz w:val="24"/>
          <w:szCs w:val="24"/>
          <w:lang w:val="pt-BR"/>
        </w:rPr>
        <w:t>Agenda Item:</w:t>
      </w:r>
      <w:r>
        <w:rPr>
          <w:b/>
          <w:sz w:val="24"/>
          <w:szCs w:val="24"/>
          <w:lang w:val="pt-BR"/>
        </w:rPr>
        <w:t xml:space="preserve">  </w:t>
      </w:r>
      <w:r>
        <w:rPr>
          <w:rFonts w:eastAsiaTheme="minorEastAsia" w:hint="eastAsia"/>
          <w:b/>
          <w:sz w:val="24"/>
          <w:szCs w:val="24"/>
          <w:lang w:val="pt-BR" w:eastAsia="ja-JP"/>
        </w:rPr>
        <w:t>1</w:t>
      </w:r>
      <w:r w:rsidR="002B1E86">
        <w:rPr>
          <w:rFonts w:eastAsiaTheme="minorEastAsia"/>
          <w:b/>
          <w:sz w:val="24"/>
          <w:szCs w:val="24"/>
          <w:lang w:val="pt-BR" w:eastAsia="ja-JP"/>
        </w:rPr>
        <w:t>1</w:t>
      </w:r>
      <w:r>
        <w:rPr>
          <w:rFonts w:eastAsiaTheme="minorEastAsia"/>
          <w:b/>
          <w:sz w:val="24"/>
          <w:szCs w:val="24"/>
          <w:lang w:val="pt-BR" w:eastAsia="ja-JP"/>
        </w:rPr>
        <w:t>.</w:t>
      </w:r>
      <w:r w:rsidR="006C0B4C">
        <w:rPr>
          <w:rFonts w:eastAsiaTheme="minorEastAsia"/>
          <w:b/>
          <w:sz w:val="24"/>
          <w:szCs w:val="24"/>
          <w:lang w:val="pt-BR" w:eastAsia="ja-JP"/>
        </w:rPr>
        <w:t>3</w:t>
      </w:r>
    </w:p>
    <w:p w:rsidR="00C9050A" w:rsidRPr="0068128A" w:rsidRDefault="00621EF4" w:rsidP="00C9050A">
      <w:pPr>
        <w:tabs>
          <w:tab w:val="left" w:pos="1985"/>
        </w:tabs>
        <w:jc w:val="both"/>
        <w:rPr>
          <w:b/>
          <w:bCs/>
          <w:sz w:val="24"/>
          <w:szCs w:val="24"/>
          <w:lang w:eastAsia="ja-JP"/>
        </w:rPr>
      </w:pPr>
      <w:r w:rsidRPr="0068128A">
        <w:rPr>
          <w:b/>
          <w:sz w:val="24"/>
          <w:szCs w:val="24"/>
        </w:rPr>
        <w:t>Source:</w:t>
      </w:r>
      <w:r>
        <w:rPr>
          <w:b/>
          <w:bCs/>
          <w:sz w:val="24"/>
          <w:szCs w:val="24"/>
        </w:rPr>
        <w:t xml:space="preserve">       </w:t>
      </w:r>
      <w:r w:rsidRPr="0068128A">
        <w:rPr>
          <w:b/>
          <w:bCs/>
          <w:sz w:val="24"/>
          <w:szCs w:val="24"/>
        </w:rPr>
        <w:t>NEC</w:t>
      </w:r>
    </w:p>
    <w:p w:rsidR="00C9050A" w:rsidRPr="00F93718" w:rsidRDefault="00621EF4" w:rsidP="00C9050A">
      <w:pPr>
        <w:ind w:left="840" w:hanging="840"/>
        <w:jc w:val="both"/>
        <w:rPr>
          <w:b/>
          <w:bCs/>
          <w:sz w:val="24"/>
          <w:szCs w:val="24"/>
        </w:rPr>
      </w:pPr>
      <w:r w:rsidRPr="0068128A">
        <w:rPr>
          <w:b/>
          <w:sz w:val="24"/>
          <w:szCs w:val="24"/>
        </w:rPr>
        <w:t>Title:</w:t>
      </w:r>
      <w:r>
        <w:rPr>
          <w:b/>
          <w:bCs/>
          <w:sz w:val="24"/>
          <w:szCs w:val="24"/>
        </w:rPr>
        <w:tab/>
      </w:r>
      <w:r>
        <w:rPr>
          <w:b/>
          <w:bCs/>
          <w:sz w:val="24"/>
          <w:szCs w:val="24"/>
        </w:rPr>
        <w:tab/>
      </w:r>
      <w:r w:rsidR="002B1E86">
        <w:rPr>
          <w:b/>
          <w:bCs/>
          <w:sz w:val="24"/>
          <w:szCs w:val="24"/>
        </w:rPr>
        <w:t>Remaining issues on support of NR-DC</w:t>
      </w:r>
    </w:p>
    <w:p w:rsidR="00C9050A" w:rsidRPr="0068128A" w:rsidRDefault="00621EF4" w:rsidP="00C9050A">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0B1DF7">
        <w:rPr>
          <w:b/>
          <w:bCs/>
          <w:sz w:val="24"/>
          <w:szCs w:val="24"/>
          <w:lang w:val="pt-BR"/>
        </w:rPr>
        <w:t>Discussion</w:t>
      </w:r>
    </w:p>
    <w:p w:rsidR="000353A6" w:rsidRDefault="00621EF4" w:rsidP="00FD7C1C">
      <w:pPr>
        <w:pStyle w:val="1"/>
        <w:rPr>
          <w:b/>
          <w:bCs/>
          <w:sz w:val="32"/>
        </w:rPr>
      </w:pPr>
      <w:r w:rsidRPr="00875BE4">
        <w:rPr>
          <w:b/>
          <w:bCs/>
          <w:sz w:val="32"/>
        </w:rPr>
        <w:t>Introduction</w:t>
      </w:r>
    </w:p>
    <w:p w:rsidR="004E3D61" w:rsidRDefault="00621EF4" w:rsidP="004E3D61">
      <w:pPr>
        <w:rPr>
          <w:sz w:val="21"/>
          <w:szCs w:val="21"/>
          <w:lang w:eastAsia="ja-JP"/>
        </w:rPr>
      </w:pPr>
      <w:r>
        <w:rPr>
          <w:sz w:val="21"/>
          <w:szCs w:val="21"/>
          <w:lang w:eastAsia="ja-JP"/>
        </w:rPr>
        <w:t xml:space="preserve">In the </w:t>
      </w:r>
      <w:proofErr w:type="spellStart"/>
      <w:r>
        <w:rPr>
          <w:sz w:val="21"/>
          <w:szCs w:val="21"/>
          <w:lang w:eastAsia="ja-JP"/>
        </w:rPr>
        <w:t>R</w:t>
      </w:r>
      <w:r w:rsidR="00890AF5">
        <w:rPr>
          <w:sz w:val="21"/>
          <w:szCs w:val="21"/>
          <w:lang w:eastAsia="ja-JP"/>
        </w:rPr>
        <w:t>AN</w:t>
      </w:r>
      <w:r>
        <w:rPr>
          <w:sz w:val="21"/>
          <w:szCs w:val="21"/>
          <w:lang w:eastAsia="ja-JP"/>
        </w:rPr>
        <w:t>3</w:t>
      </w:r>
      <w:r w:rsidR="00091421">
        <w:rPr>
          <w:sz w:val="21"/>
          <w:szCs w:val="21"/>
          <w:lang w:eastAsia="ja-JP"/>
        </w:rPr>
        <w:t>#</w:t>
      </w:r>
      <w:r>
        <w:rPr>
          <w:sz w:val="21"/>
          <w:szCs w:val="21"/>
          <w:lang w:eastAsia="ja-JP"/>
        </w:rPr>
        <w:t>1</w:t>
      </w:r>
      <w:r w:rsidR="00786DFE">
        <w:rPr>
          <w:sz w:val="21"/>
          <w:szCs w:val="21"/>
          <w:lang w:eastAsia="ja-JP"/>
        </w:rPr>
        <w:t>2</w:t>
      </w:r>
      <w:r w:rsidR="002D1079">
        <w:rPr>
          <w:sz w:val="21"/>
          <w:szCs w:val="21"/>
          <w:lang w:eastAsia="ja-JP"/>
        </w:rPr>
        <w:t>1</w:t>
      </w:r>
      <w:proofErr w:type="spellEnd"/>
      <w:r>
        <w:rPr>
          <w:sz w:val="21"/>
          <w:szCs w:val="21"/>
          <w:lang w:eastAsia="ja-JP"/>
        </w:rPr>
        <w:t xml:space="preserve"> meeting, we achieved some </w:t>
      </w:r>
      <w:r w:rsidR="008A3170">
        <w:rPr>
          <w:sz w:val="21"/>
          <w:szCs w:val="21"/>
          <w:lang w:eastAsia="ja-JP"/>
        </w:rPr>
        <w:t>progress that</w:t>
      </w:r>
      <w:r>
        <w:rPr>
          <w:sz w:val="21"/>
          <w:szCs w:val="21"/>
          <w:lang w:eastAsia="ja-JP"/>
        </w:rPr>
        <w:t>:</w:t>
      </w:r>
    </w:p>
    <w:p w:rsidR="004E3D61" w:rsidRPr="00AA3E88" w:rsidRDefault="00621EF4" w:rsidP="004E3D61">
      <w:pPr>
        <w:rPr>
          <w:rFonts w:eastAsiaTheme="minorEastAsia"/>
          <w:sz w:val="21"/>
          <w:szCs w:val="21"/>
          <w:lang w:eastAsia="ja-JP"/>
        </w:rPr>
      </w:pPr>
      <w:r w:rsidRPr="00334B3A">
        <w:rPr>
          <w:rFonts w:eastAsiaTheme="minorEastAsia"/>
          <w:noProof/>
          <w:lang w:val="en-US" w:eastAsia="zh-CN"/>
        </w:rPr>
        <mc:AlternateContent>
          <mc:Choice Requires="wps">
            <w:drawing>
              <wp:inline distT="0" distB="0" distL="0" distR="0">
                <wp:extent cx="6030553" cy="551258"/>
                <wp:effectExtent l="0" t="0" r="2794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551258"/>
                        </a:xfrm>
                        <a:prstGeom prst="rect">
                          <a:avLst/>
                        </a:prstGeom>
                        <a:solidFill>
                          <a:srgbClr val="FFFFFF"/>
                        </a:solidFill>
                        <a:ln w="9525">
                          <a:solidFill>
                            <a:srgbClr val="000000"/>
                          </a:solidFill>
                          <a:miter lim="800000"/>
                          <a:headEnd/>
                          <a:tailEnd/>
                        </a:ln>
                      </wps:spPr>
                      <wps:txbx>
                        <w:txbxContent>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For s-based QoE configuration received by MN</w:t>
                            </w:r>
                          </w:p>
                          <w:p w:rsidR="000847D0" w:rsidRPr="008A3170" w:rsidRDefault="00621EF4" w:rsidP="008A3170">
                            <w:pPr>
                              <w:pStyle w:val="afd"/>
                              <w:numPr>
                                <w:ilvl w:val="0"/>
                                <w:numId w:val="40"/>
                              </w:numPr>
                              <w:rPr>
                                <w:rFonts w:ascii="Calibri" w:hAnsi="Calibri" w:cs="Calibri"/>
                                <w:b/>
                                <w:color w:val="008000"/>
                                <w:sz w:val="18"/>
                              </w:rPr>
                            </w:pPr>
                            <w:r w:rsidRPr="008A3170">
                              <w:rPr>
                                <w:rFonts w:ascii="Calibri" w:hAnsi="Calibri" w:cs="Calibri"/>
                                <w:b/>
                                <w:color w:val="008000"/>
                                <w:sz w:val="18"/>
                              </w:rPr>
                              <w:t>MN sends the QoE configuration via SRB1</w:t>
                            </w:r>
                          </w:p>
                          <w:p w:rsidR="000847D0" w:rsidRPr="008A3170" w:rsidRDefault="00621EF4" w:rsidP="008A3170">
                            <w:pPr>
                              <w:pStyle w:val="afd"/>
                              <w:numPr>
                                <w:ilvl w:val="0"/>
                                <w:numId w:val="40"/>
                              </w:numPr>
                              <w:rPr>
                                <w:rFonts w:ascii="Calibri" w:hAnsi="Calibri" w:cs="Calibri"/>
                                <w:b/>
                                <w:color w:val="008000"/>
                                <w:sz w:val="18"/>
                              </w:rPr>
                            </w:pPr>
                            <w:r w:rsidRPr="008A3170">
                              <w:rPr>
                                <w:rFonts w:ascii="Calibri" w:hAnsi="Calibri" w:cs="Calibri"/>
                                <w:b/>
                                <w:color w:val="008000"/>
                                <w:sz w:val="18"/>
                              </w:rPr>
                              <w:t>QoE reports can be sent via SRB4 or SRB5</w:t>
                            </w:r>
                          </w:p>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For management based QoE, there is no need for SN to explicitly indicate to the MN whether it wants to configure the UE directly via SRB3 or via a container and SRB1.</w:t>
                            </w:r>
                          </w:p>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WA: The transparent reporting for RVQoE over RRC is not supported.</w:t>
                            </w:r>
                          </w:p>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 xml:space="preserve">WA: RRC Transfer procedure can be considered to transfer the RVQoE report between MN and SN subjects to validation of whether the transparent reporting for RVQoE over RRC is precluded or not. </w:t>
                            </w:r>
                          </w:p>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Define two different reporting leg indications for QoE and RVQoE.</w:t>
                            </w:r>
                          </w:p>
                          <w:p w:rsidR="000847D0" w:rsidRPr="008A3170" w:rsidRDefault="00621EF4" w:rsidP="008A3170">
                            <w:pPr>
                              <w:rPr>
                                <w:rFonts w:ascii="Calibri" w:hAnsi="Calibri" w:cs="Calibri"/>
                                <w:b/>
                                <w:color w:val="0000FF"/>
                                <w:sz w:val="18"/>
                                <w:szCs w:val="22"/>
                                <w:lang w:eastAsia="zh-CN"/>
                              </w:rPr>
                            </w:pPr>
                            <w:r w:rsidRPr="008A3170">
                              <w:rPr>
                                <w:rFonts w:ascii="Calibri" w:hAnsi="Calibri" w:cs="Calibri"/>
                                <w:b/>
                                <w:color w:val="008000"/>
                                <w:sz w:val="18"/>
                              </w:rPr>
                              <w:t>For a UE in NR-DC, each legacy QoE configuration can have only one corresponding RVQoE configuration when needed.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4.85pt;height:4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">
                <v:textbox style="mso-fit-shape-to-text:t">
                  <w:txbxContent>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For s-based QoE configuration received by MN</w:t>
                      </w:r>
                    </w:p>
                    <w:p w:rsidR="000847D0" w:rsidRPr="008A3170" w:rsidRDefault="00621EF4" w:rsidP="008A3170">
                      <w:pPr>
                        <w:pStyle w:val="afd"/>
                        <w:numPr>
                          <w:ilvl w:val="0"/>
                          <w:numId w:val="40"/>
                        </w:numPr>
                        <w:rPr>
                          <w:rFonts w:ascii="Calibri" w:hAnsi="Calibri" w:cs="Calibri"/>
                          <w:b/>
                          <w:color w:val="008000"/>
                          <w:sz w:val="18"/>
                        </w:rPr>
                      </w:pPr>
                      <w:r w:rsidRPr="008A3170">
                        <w:rPr>
                          <w:rFonts w:ascii="Calibri" w:hAnsi="Calibri" w:cs="Calibri"/>
                          <w:b/>
                          <w:color w:val="008000"/>
                          <w:sz w:val="18"/>
                        </w:rPr>
                        <w:t>MN sends the QoE configuration via SRB1</w:t>
                      </w:r>
                    </w:p>
                    <w:p w:rsidR="000847D0" w:rsidRPr="008A3170" w:rsidRDefault="00621EF4" w:rsidP="008A3170">
                      <w:pPr>
                        <w:pStyle w:val="afd"/>
                        <w:numPr>
                          <w:ilvl w:val="0"/>
                          <w:numId w:val="40"/>
                        </w:numPr>
                        <w:rPr>
                          <w:rFonts w:ascii="Calibri" w:hAnsi="Calibri" w:cs="Calibri"/>
                          <w:b/>
                          <w:color w:val="008000"/>
                          <w:sz w:val="18"/>
                        </w:rPr>
                      </w:pPr>
                      <w:r w:rsidRPr="008A3170">
                        <w:rPr>
                          <w:rFonts w:ascii="Calibri" w:hAnsi="Calibri" w:cs="Calibri"/>
                          <w:b/>
                          <w:color w:val="008000"/>
                          <w:sz w:val="18"/>
                        </w:rPr>
                        <w:t>QoE reports can be sent via SRB4 or SRB5</w:t>
                      </w:r>
                    </w:p>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For management based QoE, there is no need for SN to explicitly indicate to the MN whether it wants to configure the UE directly via SRB3 or via a container and SRB1.</w:t>
                      </w:r>
                    </w:p>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WA: The transparent reporting for RVQoE over RRC is not supported.</w:t>
                      </w:r>
                    </w:p>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 xml:space="preserve">WA: RRC Transfer procedure can be considered to transfer the RVQoE report between MN and SN subjects to validation of whether the transparent reporting for RVQoE over RRC is precluded or not. </w:t>
                      </w:r>
                    </w:p>
                    <w:p w:rsidR="000847D0" w:rsidRPr="008A3170" w:rsidRDefault="00621EF4" w:rsidP="008A3170">
                      <w:pPr>
                        <w:rPr>
                          <w:rFonts w:ascii="Calibri" w:hAnsi="Calibri" w:cs="Calibri"/>
                          <w:b/>
                          <w:color w:val="008000"/>
                          <w:sz w:val="18"/>
                        </w:rPr>
                      </w:pPr>
                      <w:r w:rsidRPr="008A3170">
                        <w:rPr>
                          <w:rFonts w:ascii="Calibri" w:hAnsi="Calibri" w:cs="Calibri"/>
                          <w:b/>
                          <w:color w:val="008000"/>
                          <w:sz w:val="18"/>
                        </w:rPr>
                        <w:t>Define two different reporting leg indications for QoE and RVQoE.</w:t>
                      </w:r>
                    </w:p>
                    <w:p w:rsidR="000847D0" w:rsidRPr="008A3170" w:rsidRDefault="00621EF4" w:rsidP="008A3170">
                      <w:pPr>
                        <w:rPr>
                          <w:rFonts w:ascii="Calibri" w:hAnsi="Calibri" w:cs="Calibri"/>
                          <w:b/>
                          <w:color w:val="0000FF"/>
                          <w:sz w:val="18"/>
                          <w:szCs w:val="22"/>
                          <w:lang w:eastAsia="zh-CN"/>
                        </w:rPr>
                      </w:pPr>
                      <w:r w:rsidRPr="008A3170">
                        <w:rPr>
                          <w:rFonts w:ascii="Calibri" w:hAnsi="Calibri" w:cs="Calibri"/>
                          <w:b/>
                          <w:color w:val="008000"/>
                          <w:sz w:val="18"/>
                        </w:rPr>
                        <w:t>For a UE in NR-DC, each legacy QoE configuration can have only one corresponding RVQoE configuration when needed.</w:t>
                      </w:r>
                    </w:p>
                  </w:txbxContent>
                </v:textbox>
                <w10:anchorlock/>
              </v:shape>
            </w:pict>
          </mc:Fallback>
        </mc:AlternateContent>
      </w:r>
    </w:p>
    <w:p w:rsidR="004E3D61" w:rsidRPr="00916EEA" w:rsidRDefault="00621EF4" w:rsidP="004E3D61">
      <w:pPr>
        <w:rPr>
          <w:rFonts w:ascii="Calibri" w:hAnsi="Calibri" w:cs="Calibri"/>
          <w:iCs/>
          <w:color w:val="00B050"/>
        </w:rPr>
      </w:pPr>
      <w:r>
        <w:t xml:space="preserve">This contribution discusses the </w:t>
      </w:r>
      <w:r w:rsidR="00965946">
        <w:t>problems left</w:t>
      </w:r>
      <w:r w:rsidR="00786DFE">
        <w:t xml:space="preserve"> </w:t>
      </w:r>
      <w:r>
        <w:t xml:space="preserve">in </w:t>
      </w:r>
      <w:r w:rsidR="0009218E">
        <w:t>NR-DC QoE</w:t>
      </w:r>
      <w:r w:rsidRPr="0087767E">
        <w:rPr>
          <w:lang w:val="en-US"/>
        </w:rPr>
        <w:t>.</w:t>
      </w:r>
    </w:p>
    <w:p w:rsidR="00052727" w:rsidRDefault="00621EF4" w:rsidP="00FD7C1C">
      <w:pPr>
        <w:pStyle w:val="1"/>
        <w:rPr>
          <w:b/>
          <w:bCs/>
          <w:sz w:val="32"/>
          <w:lang w:eastAsia="ja-JP"/>
        </w:rPr>
      </w:pPr>
      <w:r w:rsidRPr="008A22EF">
        <w:rPr>
          <w:b/>
          <w:bCs/>
          <w:sz w:val="32"/>
          <w:lang w:eastAsia="ja-JP"/>
        </w:rPr>
        <w:t>Discussion</w:t>
      </w:r>
    </w:p>
    <w:p w:rsidR="00C52F18" w:rsidRDefault="00621EF4" w:rsidP="00131D40">
      <w:pPr>
        <w:pStyle w:val="2"/>
        <w:rPr>
          <w:rFonts w:eastAsiaTheme="majorEastAsia" w:cs="Arial"/>
          <w:sz w:val="28"/>
          <w:szCs w:val="26"/>
          <w:lang w:eastAsia="zh-CN"/>
        </w:rPr>
      </w:pPr>
      <w:r w:rsidRPr="00131D40">
        <w:rPr>
          <w:rFonts w:eastAsiaTheme="majorEastAsia" w:cs="Arial"/>
          <w:sz w:val="28"/>
          <w:szCs w:val="26"/>
          <w:lang w:eastAsia="zh-CN"/>
        </w:rPr>
        <w:t xml:space="preserve">Discussion on if the QoE/RVQoE report can be transparently </w:t>
      </w:r>
      <w:r w:rsidR="00965946">
        <w:rPr>
          <w:rFonts w:eastAsiaTheme="majorEastAsia" w:cs="Arial"/>
          <w:sz w:val="28"/>
          <w:szCs w:val="26"/>
          <w:lang w:eastAsia="zh-CN"/>
        </w:rPr>
        <w:t>sent</w:t>
      </w:r>
      <w:r w:rsidRPr="00131D40">
        <w:rPr>
          <w:rFonts w:eastAsiaTheme="majorEastAsia" w:cs="Arial"/>
          <w:sz w:val="28"/>
          <w:szCs w:val="26"/>
          <w:lang w:eastAsia="zh-CN"/>
        </w:rPr>
        <w:t xml:space="preserve"> in </w:t>
      </w:r>
      <w:r w:rsidR="00131D40" w:rsidRPr="00131D40">
        <w:rPr>
          <w:rFonts w:eastAsiaTheme="majorEastAsia" w:cs="Arial"/>
          <w:sz w:val="28"/>
          <w:szCs w:val="26"/>
          <w:lang w:eastAsia="zh-CN"/>
        </w:rPr>
        <w:t>SRB4</w:t>
      </w:r>
    </w:p>
    <w:p w:rsidR="00131D40" w:rsidRDefault="00621EF4" w:rsidP="00131D40">
      <w:pPr>
        <w:rPr>
          <w:lang w:eastAsia="zh-CN"/>
        </w:rPr>
      </w:pPr>
      <w:r>
        <w:rPr>
          <w:rFonts w:hint="eastAsia"/>
          <w:lang w:eastAsia="zh-CN"/>
        </w:rPr>
        <w:t>In</w:t>
      </w:r>
      <w:r>
        <w:rPr>
          <w:lang w:eastAsia="zh-CN"/>
        </w:rPr>
        <w:t xml:space="preserve"> the </w:t>
      </w:r>
      <w:proofErr w:type="spellStart"/>
      <w:r>
        <w:rPr>
          <w:lang w:eastAsia="zh-CN"/>
        </w:rPr>
        <w:t>RAN3#120</w:t>
      </w:r>
      <w:proofErr w:type="spellEnd"/>
      <w:r>
        <w:rPr>
          <w:lang w:eastAsia="zh-CN"/>
        </w:rPr>
        <w:t xml:space="preserve"> meeting, we got an agreement that:</w:t>
      </w:r>
    </w:p>
    <w:p w:rsidR="0009218E" w:rsidRDefault="00621EF4" w:rsidP="00131D40">
      <w:pPr>
        <w:rPr>
          <w:lang w:eastAsia="zh-CN"/>
        </w:rPr>
      </w:pPr>
      <w:r w:rsidRPr="00334B3A">
        <w:rPr>
          <w:rFonts w:eastAsiaTheme="minorEastAsia"/>
          <w:noProof/>
          <w:lang w:val="en-US" w:eastAsia="zh-CN"/>
        </w:rPr>
        <mc:AlternateContent>
          <mc:Choice Requires="wps">
            <w:drawing>
              <wp:inline distT="0" distB="0" distL="0" distR="0">
                <wp:extent cx="6030553" cy="517491"/>
                <wp:effectExtent l="0" t="0" r="27940" b="1651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517491"/>
                        </a:xfrm>
                        <a:prstGeom prst="rect">
                          <a:avLst/>
                        </a:prstGeom>
                        <a:solidFill>
                          <a:srgbClr val="FFFFFF"/>
                        </a:solidFill>
                        <a:ln w="9525">
                          <a:solidFill>
                            <a:srgbClr val="000000"/>
                          </a:solidFill>
                          <a:miter lim="800000"/>
                          <a:headEnd/>
                          <a:tailEnd/>
                        </a:ln>
                      </wps:spPr>
                      <wps:txbx>
                        <w:txbxContent>
                          <w:p w:rsidR="000847D0" w:rsidRPr="0009218E" w:rsidRDefault="00621EF4" w:rsidP="0009218E">
                            <w:pPr>
                              <w:rPr>
                                <w:rFonts w:ascii="Calibri" w:hAnsi="Calibri" w:cs="Calibri"/>
                                <w:b/>
                                <w:color w:val="008000"/>
                                <w:sz w:val="18"/>
                              </w:rPr>
                            </w:pPr>
                            <w:r w:rsidRPr="0009218E">
                              <w:rPr>
                                <w:rFonts w:ascii="Calibri" w:hAnsi="Calibri" w:cs="Calibri"/>
                                <w:b/>
                                <w:color w:val="008000"/>
                                <w:sz w:val="18"/>
                              </w:rPr>
                              <w:t>Management-based QoE configuration is received directly by the SN from the OAM</w:t>
                            </w:r>
                            <w:r w:rsidRPr="0009218E">
                              <w:rPr>
                                <w:rFonts w:ascii="Calibri" w:hAnsi="Calibri" w:cs="Calibri"/>
                                <w:b/>
                                <w:color w:val="008000"/>
                                <w:sz w:val="18"/>
                              </w:rPr>
                              <w:t>，</w:t>
                            </w:r>
                            <w:r w:rsidRPr="0009218E">
                              <w:rPr>
                                <w:rFonts w:ascii="Calibri" w:hAnsi="Calibri" w:cs="Calibri"/>
                                <w:b/>
                                <w:color w:val="008000"/>
                                <w:sz w:val="18"/>
                              </w:rPr>
                              <w:t xml:space="preserve"> the SN can explicitly indicate to the MN whether it is going to receive the QoE/RVQoE reports via the SRB5 or SRB4</w:t>
                            </w:r>
                            <w:r w:rsidRPr="0009218E">
                              <w:rPr>
                                <w:rFonts w:ascii="Calibri" w:hAnsi="Calibri" w:cs="Calibri" w:hint="eastAsia"/>
                                <w:b/>
                                <w:color w:val="008000"/>
                                <w:sz w:val="18"/>
                              </w:rPr>
                              <w:t>，</w:t>
                            </w:r>
                            <w:r w:rsidRPr="0009218E">
                              <w:rPr>
                                <w:rFonts w:ascii="Calibri" w:hAnsi="Calibri" w:cs="Calibri"/>
                                <w:b/>
                                <w:color w:val="008000"/>
                                <w:sz w:val="18"/>
                              </w:rPr>
                              <w:t>whether it is transparently via SRB4 needs further discussion.</w:t>
                            </w:r>
                          </w:p>
                        </w:txbxContent>
                      </wps:txbx>
                      <wps:bodyPr rot="0" vert="horz" wrap="square" lIns="91440" tIns="45720" rIns="91440" bIns="45720" anchor="t" anchorCtr="0"/>
                    </wps:wsp>
                  </a:graphicData>
                </a:graphic>
              </wp:inline>
            </w:drawing>
          </mc:Choice>
          <mc:Fallback>
            <w:pict>
              <v:shape id="_x0000_s1027" type="#_x0000_t202" style="width:474.85pt;height:4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">
                <v:textbox>
                  <w:txbxContent>
                    <w:p w:rsidR="000847D0" w:rsidRPr="0009218E" w:rsidRDefault="00621EF4" w:rsidP="0009218E">
                      <w:pPr>
                        <w:rPr>
                          <w:rFonts w:ascii="Calibri" w:hAnsi="Calibri" w:cs="Calibri"/>
                          <w:b/>
                          <w:color w:val="008000"/>
                          <w:sz w:val="18"/>
                        </w:rPr>
                      </w:pPr>
                      <w:r w:rsidRPr="0009218E">
                        <w:rPr>
                          <w:rFonts w:ascii="Calibri" w:hAnsi="Calibri" w:cs="Calibri"/>
                          <w:b/>
                          <w:color w:val="008000"/>
                          <w:sz w:val="18"/>
                        </w:rPr>
                        <w:t>Management-based QoE configuration is received directly by the SN from the OAM</w:t>
                      </w:r>
                      <w:r w:rsidRPr="0009218E">
                        <w:rPr>
                          <w:rFonts w:ascii="Calibri" w:hAnsi="Calibri" w:cs="Calibri"/>
                          <w:b/>
                          <w:color w:val="008000"/>
                          <w:sz w:val="18"/>
                        </w:rPr>
                        <w:t>，</w:t>
                      </w:r>
                      <w:r w:rsidRPr="0009218E">
                        <w:rPr>
                          <w:rFonts w:ascii="Calibri" w:hAnsi="Calibri" w:cs="Calibri"/>
                          <w:b/>
                          <w:color w:val="008000"/>
                          <w:sz w:val="18"/>
                        </w:rPr>
                        <w:t xml:space="preserve"> the SN can explicitly indicate to the MN whether it is going to receive the QoE/RVQoE reports via the SRB5 or SRB4</w:t>
                      </w:r>
                      <w:r w:rsidRPr="0009218E">
                        <w:rPr>
                          <w:rFonts w:ascii="Calibri" w:hAnsi="Calibri" w:cs="Calibri" w:hint="eastAsia"/>
                          <w:b/>
                          <w:color w:val="008000"/>
                          <w:sz w:val="18"/>
                        </w:rPr>
                        <w:t>，</w:t>
                      </w:r>
                      <w:r w:rsidRPr="0009218E">
                        <w:rPr>
                          <w:rFonts w:ascii="Calibri" w:hAnsi="Calibri" w:cs="Calibri"/>
                          <w:b/>
                          <w:color w:val="008000"/>
                          <w:sz w:val="18"/>
                        </w:rPr>
                        <w:t>whether it is transparently via SRB4 needs further discussion.</w:t>
                      </w:r>
                    </w:p>
                  </w:txbxContent>
                </v:textbox>
                <w10:anchorlock/>
              </v:shape>
            </w:pict>
          </mc:Fallback>
        </mc:AlternateContent>
      </w:r>
    </w:p>
    <w:p w:rsidR="00131D40" w:rsidRDefault="00621EF4" w:rsidP="00131D40">
      <w:pPr>
        <w:rPr>
          <w:lang w:eastAsia="zh-CN"/>
        </w:rPr>
      </w:pPr>
      <w:r>
        <w:rPr>
          <w:rFonts w:hint="eastAsia"/>
          <w:lang w:eastAsia="zh-CN"/>
        </w:rPr>
        <w:t>I</w:t>
      </w:r>
      <w:r>
        <w:rPr>
          <w:lang w:eastAsia="zh-CN"/>
        </w:rPr>
        <w:t xml:space="preserve">n the </w:t>
      </w:r>
      <w:proofErr w:type="spellStart"/>
      <w:r>
        <w:rPr>
          <w:lang w:eastAsia="zh-CN"/>
        </w:rPr>
        <w:t>RAN3#121</w:t>
      </w:r>
      <w:proofErr w:type="spellEnd"/>
      <w:r>
        <w:rPr>
          <w:lang w:eastAsia="zh-CN"/>
        </w:rPr>
        <w:t xml:space="preserve"> meeting,</w:t>
      </w:r>
      <w:r w:rsidR="00196CA8">
        <w:rPr>
          <w:lang w:eastAsia="zh-CN"/>
        </w:rPr>
        <w:t xml:space="preserve"> </w:t>
      </w:r>
      <w:r w:rsidR="00196CA8" w:rsidRPr="00196CA8">
        <w:rPr>
          <w:lang w:eastAsia="zh-CN"/>
        </w:rPr>
        <w:t xml:space="preserve">"Is there a need for the UE to report </w:t>
      </w:r>
      <w:r w:rsidR="00196CA8">
        <w:rPr>
          <w:lang w:eastAsia="zh-CN"/>
        </w:rPr>
        <w:t>QoE/</w:t>
      </w:r>
      <w:r w:rsidR="00615991">
        <w:rPr>
          <w:lang w:eastAsia="zh-CN"/>
        </w:rPr>
        <w:t>RVQoE transparently via SRB4</w:t>
      </w:r>
      <w:r w:rsidR="00196CA8">
        <w:rPr>
          <w:lang w:eastAsia="zh-CN"/>
        </w:rPr>
        <w:t xml:space="preserve">?" is </w:t>
      </w:r>
      <w:r w:rsidR="000241D6">
        <w:rPr>
          <w:lang w:eastAsia="zh-CN"/>
        </w:rPr>
        <w:t>discussed</w:t>
      </w:r>
      <w:r w:rsidR="00196CA8">
        <w:rPr>
          <w:lang w:eastAsia="zh-CN"/>
        </w:rPr>
        <w:t xml:space="preserve">, and </w:t>
      </w:r>
      <w:r w:rsidR="000241D6">
        <w:rPr>
          <w:lang w:eastAsia="zh-CN"/>
        </w:rPr>
        <w:t>two</w:t>
      </w:r>
      <w:r w:rsidR="00196CA8">
        <w:rPr>
          <w:lang w:eastAsia="zh-CN"/>
        </w:rPr>
        <w:t xml:space="preserve"> working assumptions are ach</w:t>
      </w:r>
      <w:r w:rsidR="000241D6">
        <w:rPr>
          <w:lang w:eastAsia="zh-CN"/>
        </w:rPr>
        <w:t>ieve</w:t>
      </w:r>
      <w:r w:rsidR="0009218E">
        <w:rPr>
          <w:lang w:eastAsia="zh-CN"/>
        </w:rPr>
        <w:t>d:</w:t>
      </w:r>
    </w:p>
    <w:p w:rsidR="0009218E" w:rsidRDefault="00621EF4" w:rsidP="00131D40">
      <w:pPr>
        <w:rPr>
          <w:lang w:eastAsia="zh-CN"/>
        </w:rPr>
      </w:pPr>
      <w:r w:rsidRPr="00334B3A">
        <w:rPr>
          <w:rFonts w:eastAsiaTheme="minorEastAsia"/>
          <w:noProof/>
          <w:lang w:val="en-US" w:eastAsia="zh-CN"/>
        </w:rPr>
        <mc:AlternateContent>
          <mc:Choice Requires="wps">
            <w:drawing>
              <wp:inline distT="0" distB="0" distL="0" distR="0">
                <wp:extent cx="6030553" cy="648119"/>
                <wp:effectExtent l="0" t="0" r="2794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648119"/>
                        </a:xfrm>
                        <a:prstGeom prst="rect">
                          <a:avLst/>
                        </a:prstGeom>
                        <a:solidFill>
                          <a:srgbClr val="FFFFFF"/>
                        </a:solidFill>
                        <a:ln w="9525">
                          <a:solidFill>
                            <a:srgbClr val="000000"/>
                          </a:solidFill>
                          <a:miter lim="800000"/>
                          <a:headEnd/>
                          <a:tailEnd/>
                        </a:ln>
                      </wps:spPr>
                      <wps:txbx>
                        <w:txbxContent>
                          <w:p w:rsidR="000847D0" w:rsidRPr="008A3170" w:rsidRDefault="00621EF4" w:rsidP="0009218E">
                            <w:pPr>
                              <w:rPr>
                                <w:rFonts w:ascii="Calibri" w:hAnsi="Calibri" w:cs="Calibri"/>
                                <w:b/>
                                <w:color w:val="008000"/>
                                <w:sz w:val="18"/>
                              </w:rPr>
                            </w:pPr>
                            <w:bookmarkStart w:id="2" w:name="OLE_LINK21"/>
                            <w:r w:rsidRPr="008A3170">
                              <w:rPr>
                                <w:rFonts w:ascii="Calibri" w:hAnsi="Calibri" w:cs="Calibri"/>
                                <w:b/>
                                <w:color w:val="008000"/>
                                <w:sz w:val="18"/>
                              </w:rPr>
                              <w:t>WA: The transparent reporting for RVQoE over RRC is not supported</w:t>
                            </w:r>
                            <w:bookmarkEnd w:id="2"/>
                            <w:r w:rsidRPr="008A3170">
                              <w:rPr>
                                <w:rFonts w:ascii="Calibri" w:hAnsi="Calibri" w:cs="Calibri"/>
                                <w:b/>
                                <w:color w:val="008000"/>
                                <w:sz w:val="18"/>
                              </w:rPr>
                              <w:t>.</w:t>
                            </w:r>
                          </w:p>
                          <w:p w:rsidR="000847D0" w:rsidRPr="008A3170" w:rsidRDefault="00621EF4" w:rsidP="0009218E">
                            <w:pPr>
                              <w:rPr>
                                <w:rFonts w:ascii="Calibri" w:hAnsi="Calibri" w:cs="Calibri"/>
                                <w:b/>
                                <w:color w:val="008000"/>
                                <w:sz w:val="18"/>
                              </w:rPr>
                            </w:pPr>
                            <w:r w:rsidRPr="008A3170">
                              <w:rPr>
                                <w:rFonts w:ascii="Calibri" w:hAnsi="Calibri" w:cs="Calibri"/>
                                <w:b/>
                                <w:color w:val="008000"/>
                                <w:sz w:val="18"/>
                              </w:rPr>
                              <w:t xml:space="preserve">WA: RRC Transfer procedure can be considered to transfer the RVQoE report between MN and SN subjects to validation of whether the transparent reporting for RVQoE over RRC is precluded or not. </w:t>
                            </w:r>
                          </w:p>
                          <w:p w:rsidR="000847D0" w:rsidRPr="0009218E" w:rsidRDefault="000847D0" w:rsidP="0009218E">
                            <w:pPr>
                              <w:rPr>
                                <w:rFonts w:ascii="Calibri" w:hAnsi="Calibri" w:cs="Calibri"/>
                                <w:b/>
                                <w:color w:val="008000"/>
                                <w:sz w:val="18"/>
                              </w:rPr>
                            </w:pPr>
                          </w:p>
                        </w:txbxContent>
                      </wps:txbx>
                      <wps:bodyPr rot="0" vert="horz" wrap="square" lIns="91440" tIns="45720" rIns="91440" bIns="45720" anchor="t" anchorCtr="0"/>
                    </wps:wsp>
                  </a:graphicData>
                </a:graphic>
              </wp:inline>
            </w:drawing>
          </mc:Choice>
          <mc:Fallback>
            <w:pict>
              <v:shape id="_x0000_s1028" type="#_x0000_t202" style="width:474.85pt;height: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">
                <v:textbox>
                  <w:txbxContent>
                    <w:p w:rsidR="000847D0" w:rsidRPr="008A3170" w:rsidRDefault="00621EF4" w:rsidP="0009218E">
                      <w:pPr>
                        <w:rPr>
                          <w:rFonts w:ascii="Calibri" w:hAnsi="Calibri" w:cs="Calibri"/>
                          <w:b/>
                          <w:color w:val="008000"/>
                          <w:sz w:val="18"/>
                        </w:rPr>
                      </w:pPr>
                      <w:bookmarkStart w:id="3" w:name="OLE_LINK21"/>
                      <w:r w:rsidRPr="008A3170">
                        <w:rPr>
                          <w:rFonts w:ascii="Calibri" w:hAnsi="Calibri" w:cs="Calibri"/>
                          <w:b/>
                          <w:color w:val="008000"/>
                          <w:sz w:val="18"/>
                        </w:rPr>
                        <w:t>WA: The transparent reporting for RVQoE over RRC is not supported</w:t>
                      </w:r>
                      <w:bookmarkEnd w:id="3"/>
                      <w:r w:rsidRPr="008A3170">
                        <w:rPr>
                          <w:rFonts w:ascii="Calibri" w:hAnsi="Calibri" w:cs="Calibri"/>
                          <w:b/>
                          <w:color w:val="008000"/>
                          <w:sz w:val="18"/>
                        </w:rPr>
                        <w:t>.</w:t>
                      </w:r>
                    </w:p>
                    <w:p w:rsidR="000847D0" w:rsidRPr="008A3170" w:rsidRDefault="00621EF4" w:rsidP="0009218E">
                      <w:pPr>
                        <w:rPr>
                          <w:rFonts w:ascii="Calibri" w:hAnsi="Calibri" w:cs="Calibri"/>
                          <w:b/>
                          <w:color w:val="008000"/>
                          <w:sz w:val="18"/>
                        </w:rPr>
                      </w:pPr>
                      <w:r w:rsidRPr="008A3170">
                        <w:rPr>
                          <w:rFonts w:ascii="Calibri" w:hAnsi="Calibri" w:cs="Calibri"/>
                          <w:b/>
                          <w:color w:val="008000"/>
                          <w:sz w:val="18"/>
                        </w:rPr>
                        <w:t xml:space="preserve">WA: RRC Transfer procedure can be considered to transfer the RVQoE report between MN and SN subjects to validation of whether the transparent reporting for RVQoE over RRC is precluded or not. </w:t>
                      </w:r>
                    </w:p>
                    <w:p w:rsidR="000847D0" w:rsidRPr="0009218E" w:rsidRDefault="000847D0" w:rsidP="0009218E">
                      <w:pPr>
                        <w:rPr>
                          <w:rFonts w:ascii="Calibri" w:hAnsi="Calibri" w:cs="Calibri"/>
                          <w:b/>
                          <w:color w:val="008000"/>
                          <w:sz w:val="18"/>
                        </w:rPr>
                      </w:pPr>
                    </w:p>
                  </w:txbxContent>
                </v:textbox>
                <w10:anchorlock/>
              </v:shape>
            </w:pict>
          </mc:Fallback>
        </mc:AlternateContent>
      </w:r>
    </w:p>
    <w:p w:rsidR="00BE5AF8" w:rsidRPr="007A287B" w:rsidRDefault="00621EF4" w:rsidP="00BE5AF8">
      <w:pPr>
        <w:rPr>
          <w:lang w:eastAsia="zh-CN"/>
        </w:rPr>
      </w:pPr>
      <w:r>
        <w:rPr>
          <w:lang w:eastAsia="zh-CN"/>
        </w:rPr>
        <w:t>For each</w:t>
      </w:r>
      <w:r w:rsidR="007F5FA8">
        <w:rPr>
          <w:lang w:eastAsia="zh-CN"/>
        </w:rPr>
        <w:t xml:space="preserve"> </w:t>
      </w:r>
      <w:r w:rsidR="008D6E44">
        <w:rPr>
          <w:lang w:eastAsia="zh-CN"/>
        </w:rPr>
        <w:t xml:space="preserve">QoE/RVQoE </w:t>
      </w:r>
      <w:r w:rsidR="008D6E44" w:rsidRPr="00196CA8">
        <w:rPr>
          <w:lang w:eastAsia="zh-CN"/>
        </w:rPr>
        <w:t xml:space="preserve">report </w:t>
      </w:r>
      <w:r w:rsidR="008D6E44">
        <w:rPr>
          <w:lang w:eastAsia="zh-CN"/>
        </w:rPr>
        <w:t>(</w:t>
      </w:r>
      <w:r w:rsidR="00C73D61">
        <w:rPr>
          <w:lang w:eastAsia="zh-CN"/>
        </w:rPr>
        <w:t>i.e.,</w:t>
      </w:r>
      <w:r w:rsidR="008D6E44">
        <w:rPr>
          <w:lang w:eastAsia="zh-CN"/>
        </w:rPr>
        <w:t xml:space="preserve"> </w:t>
      </w:r>
      <w:proofErr w:type="spellStart"/>
      <w:r w:rsidR="008D6E44" w:rsidRPr="00B55E3E">
        <w:t>MeasReportAppLayer</w:t>
      </w:r>
      <w:proofErr w:type="spellEnd"/>
      <w:r w:rsidR="008D6E44">
        <w:t xml:space="preserve"> IE in 38.331</w:t>
      </w:r>
      <w:r w:rsidR="008D6E44">
        <w:rPr>
          <w:lang w:eastAsia="zh-CN"/>
        </w:rPr>
        <w:t>)</w:t>
      </w:r>
      <w:r w:rsidR="006D29E9">
        <w:t>,</w:t>
      </w:r>
      <w:r w:rsidR="008D6E44">
        <w:t xml:space="preserve"> </w:t>
      </w:r>
      <w:r>
        <w:t>an RRC ID (</w:t>
      </w:r>
      <w:r w:rsidR="00C73D61">
        <w:t>i.e.,</w:t>
      </w:r>
      <w:r w:rsidR="008D6E44">
        <w:t xml:space="preserve"> </w:t>
      </w:r>
      <w:proofErr w:type="spellStart"/>
      <w:r w:rsidRPr="00B55E3E">
        <w:t>measConfigAppLayerId</w:t>
      </w:r>
      <w:proofErr w:type="spellEnd"/>
      <w:r>
        <w:t>)</w:t>
      </w:r>
      <w:r w:rsidR="008D6E44">
        <w:t xml:space="preserve"> is included to identify the </w:t>
      </w:r>
      <w:r w:rsidR="00993B19">
        <w:t xml:space="preserve">different </w:t>
      </w:r>
      <w:r w:rsidR="00993B19">
        <w:rPr>
          <w:lang w:eastAsia="zh-CN"/>
        </w:rPr>
        <w:t xml:space="preserve">QoE/RVQoE </w:t>
      </w:r>
      <w:r w:rsidR="008B0EF6">
        <w:rPr>
          <w:lang w:eastAsia="zh-CN"/>
        </w:rPr>
        <w:t>configurations</w:t>
      </w:r>
      <w:r w:rsidR="000307F7">
        <w:rPr>
          <w:lang w:eastAsia="zh-CN"/>
        </w:rPr>
        <w:t xml:space="preserve"> and</w:t>
      </w:r>
      <w:r w:rsidR="00993B19">
        <w:rPr>
          <w:lang w:eastAsia="zh-CN"/>
        </w:rPr>
        <w:t xml:space="preserve"> </w:t>
      </w:r>
      <w:r w:rsidR="000307F7">
        <w:rPr>
          <w:lang w:eastAsia="zh-CN"/>
        </w:rPr>
        <w:t>a</w:t>
      </w:r>
      <w:r w:rsidR="00993B19">
        <w:rPr>
          <w:lang w:eastAsia="zh-CN"/>
        </w:rPr>
        <w:t xml:space="preserve">n </w:t>
      </w:r>
      <w:bookmarkStart w:id="4" w:name="OLE_LINK33"/>
      <w:bookmarkStart w:id="5" w:name="OLE_LINK34"/>
      <w:r w:rsidR="00993B19">
        <w:rPr>
          <w:lang w:eastAsia="zh-CN"/>
        </w:rPr>
        <w:t>RRC ID</w:t>
      </w:r>
      <w:bookmarkEnd w:id="4"/>
      <w:bookmarkEnd w:id="5"/>
      <w:r w:rsidR="008B0EF6">
        <w:rPr>
          <w:lang w:eastAsia="zh-CN"/>
        </w:rPr>
        <w:t xml:space="preserve"> are</w:t>
      </w:r>
      <w:r w:rsidR="000307F7">
        <w:rPr>
          <w:lang w:eastAsia="zh-CN"/>
        </w:rPr>
        <w:t xml:space="preserve"> only correlated to one QoE reference for a UE. </w:t>
      </w:r>
      <w:r>
        <w:rPr>
          <w:lang w:eastAsia="zh-CN"/>
        </w:rPr>
        <w:t>Recalling the agreements, "</w:t>
      </w:r>
      <w:r w:rsidRPr="00576629">
        <w:rPr>
          <w:lang w:eastAsia="zh-CN"/>
        </w:rPr>
        <w:t>The MN is responsible for RRC ID allocation for m-based sessions configured by the MN or SN and notifies the allocated RRC ID(s) to the SN</w:t>
      </w:r>
      <w:r w:rsidR="00965946">
        <w:rPr>
          <w:lang w:eastAsia="zh-CN"/>
        </w:rPr>
        <w:t>."</w:t>
      </w:r>
      <w:r>
        <w:rPr>
          <w:lang w:eastAsia="zh-CN"/>
        </w:rPr>
        <w:t xml:space="preserve"> </w:t>
      </w:r>
      <w:r w:rsidR="00D3250B">
        <w:rPr>
          <w:lang w:eastAsia="zh-CN"/>
        </w:rPr>
        <w:t xml:space="preserve">The </w:t>
      </w:r>
      <w:r>
        <w:rPr>
          <w:lang w:eastAsia="zh-CN"/>
        </w:rPr>
        <w:t xml:space="preserve">MN handles the assignment of the RRC IDs, and </w:t>
      </w:r>
      <w:r w:rsidR="00965946">
        <w:rPr>
          <w:lang w:eastAsia="zh-CN"/>
        </w:rPr>
        <w:t xml:space="preserve">the </w:t>
      </w:r>
      <w:r w:rsidR="00FD590B">
        <w:rPr>
          <w:lang w:eastAsia="zh-CN"/>
        </w:rPr>
        <w:t xml:space="preserve">MN shall </w:t>
      </w:r>
      <w:r w:rsidR="000E3F16">
        <w:rPr>
          <w:lang w:eastAsia="zh-CN"/>
        </w:rPr>
        <w:t>inform the assignment results to</w:t>
      </w:r>
      <w:r w:rsidR="000E3F16">
        <w:rPr>
          <w:rFonts w:hint="eastAsia"/>
          <w:lang w:eastAsia="zh-CN"/>
        </w:rPr>
        <w:t xml:space="preserve"> </w:t>
      </w:r>
      <w:r>
        <w:rPr>
          <w:lang w:eastAsia="zh-CN"/>
        </w:rPr>
        <w:t xml:space="preserve">the </w:t>
      </w:r>
      <w:r w:rsidR="007A287B">
        <w:rPr>
          <w:lang w:eastAsia="zh-CN"/>
        </w:rPr>
        <w:t>SN.</w:t>
      </w:r>
    </w:p>
    <w:p w:rsidR="007C755B" w:rsidRPr="007C755B" w:rsidRDefault="00621EF4" w:rsidP="00B81DFB">
      <w:pPr>
        <w:rPr>
          <w:u w:val="single"/>
          <w:lang w:eastAsia="zh-CN"/>
        </w:rPr>
      </w:pPr>
      <w:r w:rsidRPr="007C755B">
        <w:rPr>
          <w:rFonts w:hint="eastAsia"/>
          <w:u w:val="single"/>
          <w:lang w:eastAsia="zh-CN"/>
        </w:rPr>
        <w:t>R</w:t>
      </w:r>
      <w:r w:rsidRPr="007C755B">
        <w:rPr>
          <w:u w:val="single"/>
          <w:lang w:eastAsia="zh-CN"/>
        </w:rPr>
        <w:t>VQoE report analysis:</w:t>
      </w:r>
    </w:p>
    <w:p w:rsidR="00310F26" w:rsidRDefault="00310F26" w:rsidP="00310F26">
      <w:pPr>
        <w:rPr>
          <w:lang w:eastAsia="zh-CN"/>
        </w:rPr>
      </w:pPr>
      <w:r>
        <w:rPr>
          <w:lang w:eastAsia="zh-CN"/>
        </w:rPr>
        <w:lastRenderedPageBreak/>
        <w:t>For RVQoE, if the SN receives a management-based QoE configuration directly from the OAM, the SN sends a request to MN indicating it wants to receive the QoE/RVQoE reports via SRB4. The MN accepts this request and assigns the RRC ID to the SN in the response message. Then, the SN can correlate the RRC ID to the QoE reference for a UE. Then, the UE sends the RVQoE RRC container via SRB4, and the MN forwards this RRC container of the RVQoE report to the SN by RRC Transfer message. So, the transparent report for RVQoE via SRB4 is workable. However, the RVQoE transparent report needs RAN2 support since RAN2 has to design the RVQoE report RRC container from UE to MN.</w:t>
      </w:r>
    </w:p>
    <w:p w:rsidR="00310F26" w:rsidRDefault="00310F26" w:rsidP="00310F26">
      <w:pPr>
        <w:rPr>
          <w:lang w:eastAsia="zh-CN"/>
        </w:rPr>
      </w:pPr>
      <w:r>
        <w:rPr>
          <w:lang w:eastAsia="zh-CN"/>
        </w:rPr>
        <w:t>Of course, the non-transparent method of RVQoE reporting via SRB4 is also available. The MN reads the QoE/RVQoE reports and finds that the RRC ID is related to the SN. Then, the MN forwards this report to the SN by RRC Transfer message, and this procedure has no impact on RAN2.</w:t>
      </w:r>
    </w:p>
    <w:p w:rsidR="00310F26" w:rsidRPr="00310F26" w:rsidRDefault="00310F26" w:rsidP="00310F26">
      <w:pPr>
        <w:rPr>
          <w:rFonts w:eastAsiaTheme="minorEastAsia"/>
          <w:b/>
          <w:sz w:val="21"/>
          <w:szCs w:val="21"/>
          <w:lang w:eastAsia="ja-JP"/>
        </w:rPr>
      </w:pPr>
      <w:r w:rsidRPr="00310F26">
        <w:rPr>
          <w:rFonts w:eastAsiaTheme="minorEastAsia"/>
          <w:b/>
          <w:sz w:val="21"/>
          <w:szCs w:val="21"/>
          <w:lang w:eastAsia="ja-JP"/>
        </w:rPr>
        <w:t>Observation 1: The transparent report for RVQoE via SRB4 is workable but has a RAN2 impact, while the non-transparent report for RVQoE via SRB4 is workable and has no impact.</w:t>
      </w:r>
    </w:p>
    <w:p w:rsidR="00310F26" w:rsidRPr="00310F26" w:rsidRDefault="00310F26" w:rsidP="00310F26">
      <w:pPr>
        <w:rPr>
          <w:rFonts w:eastAsiaTheme="minorEastAsia"/>
          <w:b/>
          <w:sz w:val="21"/>
          <w:szCs w:val="21"/>
          <w:lang w:eastAsia="ja-JP"/>
        </w:rPr>
      </w:pPr>
      <w:r w:rsidRPr="00310F26">
        <w:rPr>
          <w:rFonts w:eastAsiaTheme="minorEastAsia"/>
          <w:b/>
          <w:sz w:val="21"/>
          <w:szCs w:val="21"/>
          <w:lang w:eastAsia="ja-JP"/>
        </w:rPr>
        <w:t>Observation 2: The MN can deliver the RVQoE report to SN via RRC Transfer message regardless of whether this report is in an RRC container.</w:t>
      </w:r>
    </w:p>
    <w:p w:rsidR="00310F26" w:rsidRPr="00310F26" w:rsidRDefault="00310F26" w:rsidP="00310F26">
      <w:pPr>
        <w:rPr>
          <w:rFonts w:eastAsiaTheme="minorEastAsia"/>
          <w:b/>
          <w:sz w:val="21"/>
          <w:szCs w:val="21"/>
          <w:lang w:eastAsia="ja-JP"/>
        </w:rPr>
      </w:pPr>
      <w:r w:rsidRPr="00310F26">
        <w:rPr>
          <w:rFonts w:eastAsiaTheme="minorEastAsia"/>
          <w:b/>
          <w:sz w:val="21"/>
          <w:szCs w:val="21"/>
          <w:lang w:eastAsia="ja-JP"/>
        </w:rPr>
        <w:t>Proposal 1: Turning the "WA: The transparent reporting for RVQoE over RRC is not supported" as an agreement.</w:t>
      </w:r>
    </w:p>
    <w:p w:rsidR="00310F26" w:rsidRDefault="00310F26" w:rsidP="00310F26">
      <w:pPr>
        <w:rPr>
          <w:rFonts w:eastAsiaTheme="minorEastAsia"/>
          <w:b/>
          <w:sz w:val="21"/>
          <w:szCs w:val="21"/>
          <w:lang w:eastAsia="ja-JP"/>
        </w:rPr>
      </w:pPr>
      <w:r w:rsidRPr="00310F26">
        <w:rPr>
          <w:rFonts w:eastAsiaTheme="minorEastAsia"/>
          <w:b/>
          <w:sz w:val="21"/>
          <w:szCs w:val="21"/>
          <w:lang w:eastAsia="ja-JP"/>
        </w:rPr>
        <w:t>Proposal 2: Turning the "WA: RRC Transfer procedure can be considered to transfer the RVQoE report between MN and SN subjects to validation of whether the transparent reporting for RVQoE over RRC is precluded or not"</w:t>
      </w:r>
      <w:r w:rsidR="00B445DC">
        <w:rPr>
          <w:rFonts w:eastAsiaTheme="minorEastAsia"/>
          <w:b/>
          <w:sz w:val="21"/>
          <w:szCs w:val="21"/>
          <w:lang w:eastAsia="ja-JP"/>
        </w:rPr>
        <w:t xml:space="preserve"> </w:t>
      </w:r>
      <w:r w:rsidR="00B445DC" w:rsidRPr="00310F26">
        <w:rPr>
          <w:rFonts w:eastAsiaTheme="minorEastAsia"/>
          <w:b/>
          <w:sz w:val="21"/>
          <w:szCs w:val="21"/>
          <w:lang w:eastAsia="ja-JP"/>
        </w:rPr>
        <w:t>as</w:t>
      </w:r>
      <w:r w:rsidRPr="00310F26">
        <w:rPr>
          <w:rFonts w:eastAsiaTheme="minorEastAsia"/>
          <w:b/>
          <w:sz w:val="21"/>
          <w:szCs w:val="21"/>
          <w:lang w:eastAsia="ja-JP"/>
        </w:rPr>
        <w:t xml:space="preserve"> an agreement.</w:t>
      </w:r>
    </w:p>
    <w:p w:rsidR="001C7448" w:rsidRPr="00CB6A12" w:rsidRDefault="00621EF4" w:rsidP="00310F26">
      <w:pPr>
        <w:rPr>
          <w:u w:val="single"/>
          <w:lang w:eastAsia="zh-CN"/>
        </w:rPr>
      </w:pPr>
      <w:r w:rsidRPr="007C755B">
        <w:rPr>
          <w:u w:val="single"/>
          <w:lang w:eastAsia="zh-CN"/>
        </w:rPr>
        <w:t>QoE report analysis:</w:t>
      </w:r>
    </w:p>
    <w:p w:rsidR="0092326A" w:rsidRDefault="0092326A" w:rsidP="0092326A">
      <w:pPr>
        <w:rPr>
          <w:lang w:eastAsia="zh-CN"/>
        </w:rPr>
      </w:pPr>
      <w:r>
        <w:rPr>
          <w:lang w:eastAsia="zh-CN"/>
        </w:rPr>
        <w:t xml:space="preserve">MCE collects the QoE reports, and it does not matter whether the MN or SN transfers QoE reports to MCE. </w:t>
      </w:r>
    </w:p>
    <w:p w:rsidR="0092326A" w:rsidRDefault="0092326A" w:rsidP="0092326A">
      <w:pPr>
        <w:rPr>
          <w:lang w:eastAsia="zh-CN"/>
        </w:rPr>
      </w:pPr>
      <w:r>
        <w:rPr>
          <w:lang w:eastAsia="zh-CN"/>
        </w:rPr>
        <w:t>If the SN receives a management-based QoE configuration directly from the OAM, the SN is confirmed to configure the QoE and report the QoE measurement via SRB4. The UE can send the QoE report transparently via SRB4 to the MN, and the MN forwards it to the SN. The SN knows the MCE IP address and delivers it to MCE. However, it has RAN2 impacts, like the RVQoE report discussed above.</w:t>
      </w:r>
    </w:p>
    <w:p w:rsidR="0092326A" w:rsidRDefault="0092326A" w:rsidP="0092326A">
      <w:pPr>
        <w:rPr>
          <w:lang w:eastAsia="zh-CN"/>
        </w:rPr>
      </w:pPr>
      <w:r>
        <w:rPr>
          <w:lang w:eastAsia="zh-CN"/>
        </w:rPr>
        <w:t xml:space="preserve">The UE can send the QoE report directly to the MN via SRB4, and the MN can also send it to the MCE once the MN knows the MCE IP address. </w:t>
      </w:r>
      <w:proofErr w:type="spellStart"/>
      <w:r>
        <w:rPr>
          <w:lang w:eastAsia="zh-CN"/>
        </w:rPr>
        <w:t>QMC</w:t>
      </w:r>
      <w:proofErr w:type="spellEnd"/>
      <w:r>
        <w:rPr>
          <w:lang w:eastAsia="zh-CN"/>
        </w:rPr>
        <w:t xml:space="preserve"> Initial Coordination Request IE can contain the MAC IP address from the SN to the MN for </w:t>
      </w:r>
      <w:proofErr w:type="spellStart"/>
      <w:r>
        <w:rPr>
          <w:lang w:eastAsia="zh-CN"/>
        </w:rPr>
        <w:t>QMC</w:t>
      </w:r>
      <w:proofErr w:type="spellEnd"/>
      <w:r>
        <w:rPr>
          <w:lang w:eastAsia="zh-CN"/>
        </w:rPr>
        <w:t xml:space="preserve"> initialization, so the MN also knows the MAC IP address.</w:t>
      </w:r>
    </w:p>
    <w:p w:rsidR="007C755B" w:rsidRDefault="00621EF4" w:rsidP="0092326A">
      <w:pPr>
        <w:rPr>
          <w:lang w:eastAsia="zh-CN"/>
        </w:rPr>
      </w:pPr>
      <w:r w:rsidRPr="00571B63">
        <w:rPr>
          <w:rFonts w:eastAsiaTheme="minorEastAsia"/>
          <w:b/>
          <w:sz w:val="21"/>
          <w:szCs w:val="21"/>
          <w:lang w:eastAsia="ja-JP"/>
        </w:rPr>
        <w:t xml:space="preserve">Observation </w:t>
      </w:r>
      <w:r>
        <w:rPr>
          <w:rFonts w:eastAsiaTheme="minorEastAsia"/>
          <w:b/>
          <w:sz w:val="21"/>
          <w:szCs w:val="21"/>
          <w:lang w:eastAsia="ja-JP"/>
        </w:rPr>
        <w:t>3</w:t>
      </w:r>
      <w:r w:rsidRPr="00571B63">
        <w:rPr>
          <w:rFonts w:eastAsiaTheme="minorEastAsia"/>
          <w:b/>
          <w:sz w:val="21"/>
          <w:szCs w:val="21"/>
          <w:lang w:eastAsia="ja-JP"/>
        </w:rPr>
        <w:t>:</w:t>
      </w:r>
      <w:r>
        <w:rPr>
          <w:rFonts w:eastAsiaTheme="minorEastAsia"/>
          <w:b/>
          <w:sz w:val="21"/>
          <w:szCs w:val="21"/>
          <w:lang w:eastAsia="ja-JP"/>
        </w:rPr>
        <w:t xml:space="preserve"> </w:t>
      </w:r>
      <w:r w:rsidR="00C31120">
        <w:rPr>
          <w:rFonts w:eastAsiaTheme="minorEastAsia"/>
          <w:b/>
          <w:sz w:val="21"/>
          <w:szCs w:val="21"/>
          <w:lang w:eastAsia="ja-JP"/>
        </w:rPr>
        <w:t xml:space="preserve">Both </w:t>
      </w:r>
      <w:r>
        <w:rPr>
          <w:rFonts w:eastAsiaTheme="minorEastAsia"/>
          <w:b/>
          <w:sz w:val="21"/>
          <w:szCs w:val="21"/>
          <w:lang w:eastAsia="ja-JP"/>
        </w:rPr>
        <w:t xml:space="preserve">QoE reports </w:t>
      </w:r>
      <w:r w:rsidR="006070B9" w:rsidRPr="006070B9">
        <w:rPr>
          <w:rFonts w:eastAsiaTheme="minorEastAsia"/>
          <w:b/>
          <w:sz w:val="21"/>
          <w:szCs w:val="21"/>
          <w:lang w:eastAsia="ja-JP"/>
        </w:rPr>
        <w:t>transparently via SRB4</w:t>
      </w:r>
      <w:r w:rsidR="006070B9">
        <w:rPr>
          <w:rFonts w:eastAsiaTheme="minorEastAsia"/>
          <w:b/>
          <w:sz w:val="21"/>
          <w:szCs w:val="21"/>
          <w:lang w:eastAsia="ja-JP"/>
        </w:rPr>
        <w:t xml:space="preserve"> </w:t>
      </w:r>
      <w:r w:rsidR="00C31120">
        <w:rPr>
          <w:rFonts w:eastAsiaTheme="minorEastAsia"/>
          <w:b/>
          <w:sz w:val="21"/>
          <w:szCs w:val="21"/>
          <w:lang w:eastAsia="ja-JP"/>
        </w:rPr>
        <w:t>and</w:t>
      </w:r>
      <w:r w:rsidR="006070B9">
        <w:rPr>
          <w:rFonts w:eastAsiaTheme="minorEastAsia"/>
          <w:b/>
          <w:sz w:val="21"/>
          <w:szCs w:val="21"/>
          <w:lang w:eastAsia="ja-JP"/>
        </w:rPr>
        <w:t xml:space="preserve"> non-transparently via SRB4 </w:t>
      </w:r>
      <w:r w:rsidR="00C31120">
        <w:rPr>
          <w:rFonts w:eastAsiaTheme="minorEastAsia"/>
          <w:b/>
          <w:sz w:val="21"/>
          <w:szCs w:val="21"/>
          <w:lang w:eastAsia="ja-JP"/>
        </w:rPr>
        <w:t>are workable</w:t>
      </w:r>
      <w:r w:rsidR="00F81C96">
        <w:rPr>
          <w:rFonts w:eastAsiaTheme="minorEastAsia"/>
          <w:b/>
          <w:sz w:val="21"/>
          <w:szCs w:val="21"/>
          <w:lang w:eastAsia="ja-JP"/>
        </w:rPr>
        <w:t>, but the transparent method has RAN2 impacts.</w:t>
      </w:r>
    </w:p>
    <w:p w:rsidR="00F81C96" w:rsidRDefault="00621EF4" w:rsidP="00BE5AF8">
      <w:pPr>
        <w:rPr>
          <w:rFonts w:eastAsiaTheme="minorEastAsia"/>
          <w:b/>
          <w:sz w:val="21"/>
          <w:szCs w:val="21"/>
          <w:lang w:eastAsia="ja-JP"/>
        </w:rPr>
      </w:pPr>
      <w:r w:rsidRPr="00371FDE">
        <w:rPr>
          <w:rFonts w:eastAsiaTheme="minorEastAsia" w:hint="eastAsia"/>
          <w:b/>
          <w:sz w:val="21"/>
          <w:szCs w:val="21"/>
          <w:lang w:eastAsia="ja-JP"/>
        </w:rPr>
        <w:t>P</w:t>
      </w:r>
      <w:r w:rsidRPr="00371FDE">
        <w:rPr>
          <w:rFonts w:eastAsiaTheme="minorEastAsia"/>
          <w:b/>
          <w:sz w:val="21"/>
          <w:szCs w:val="21"/>
          <w:lang w:eastAsia="ja-JP"/>
        </w:rPr>
        <w:t xml:space="preserve">roposal 3: </w:t>
      </w:r>
      <w:r w:rsidR="00FE5757" w:rsidRPr="00371FDE">
        <w:rPr>
          <w:rFonts w:eastAsiaTheme="minorEastAsia"/>
          <w:b/>
          <w:sz w:val="21"/>
          <w:szCs w:val="21"/>
          <w:lang w:eastAsia="ja-JP"/>
        </w:rPr>
        <w:t xml:space="preserve">If the SN receives a management-based QoE configuration directly from the OAM, the QoE report can be delivered to </w:t>
      </w:r>
      <w:r w:rsidR="00E12774">
        <w:rPr>
          <w:rFonts w:eastAsiaTheme="minorEastAsia"/>
          <w:b/>
          <w:sz w:val="21"/>
          <w:szCs w:val="21"/>
          <w:lang w:eastAsia="ja-JP"/>
        </w:rPr>
        <w:t xml:space="preserve">the </w:t>
      </w:r>
      <w:r w:rsidR="00FE5757" w:rsidRPr="00371FDE">
        <w:rPr>
          <w:rFonts w:eastAsiaTheme="minorEastAsia"/>
          <w:b/>
          <w:sz w:val="21"/>
          <w:szCs w:val="21"/>
          <w:lang w:eastAsia="ja-JP"/>
        </w:rPr>
        <w:t xml:space="preserve">MN directly, and </w:t>
      </w:r>
      <w:r w:rsidR="00E12774">
        <w:rPr>
          <w:rFonts w:eastAsiaTheme="minorEastAsia"/>
          <w:b/>
          <w:sz w:val="21"/>
          <w:szCs w:val="21"/>
          <w:lang w:eastAsia="ja-JP"/>
        </w:rPr>
        <w:t xml:space="preserve">the </w:t>
      </w:r>
      <w:r w:rsidR="00FE5757" w:rsidRPr="00371FDE">
        <w:rPr>
          <w:rFonts w:eastAsiaTheme="minorEastAsia"/>
          <w:b/>
          <w:sz w:val="21"/>
          <w:szCs w:val="21"/>
          <w:lang w:eastAsia="ja-JP"/>
        </w:rPr>
        <w:t xml:space="preserve">MN will forward </w:t>
      </w:r>
      <w:r w:rsidR="00E12774">
        <w:rPr>
          <w:rFonts w:eastAsiaTheme="minorEastAsia"/>
          <w:b/>
          <w:sz w:val="21"/>
          <w:szCs w:val="21"/>
          <w:lang w:eastAsia="ja-JP"/>
        </w:rPr>
        <w:t>this</w:t>
      </w:r>
      <w:r w:rsidR="00FE5757" w:rsidRPr="00371FDE">
        <w:rPr>
          <w:rFonts w:eastAsiaTheme="minorEastAsia"/>
          <w:b/>
          <w:sz w:val="21"/>
          <w:szCs w:val="21"/>
          <w:lang w:eastAsia="ja-JP"/>
        </w:rPr>
        <w:t xml:space="preserve"> </w:t>
      </w:r>
      <w:r w:rsidR="00507558" w:rsidRPr="00371FDE">
        <w:rPr>
          <w:rFonts w:eastAsiaTheme="minorEastAsia"/>
          <w:b/>
          <w:sz w:val="21"/>
          <w:szCs w:val="21"/>
          <w:lang w:eastAsia="ja-JP"/>
        </w:rPr>
        <w:t xml:space="preserve">QoE report to </w:t>
      </w:r>
      <w:r w:rsidR="0092326A">
        <w:rPr>
          <w:rFonts w:eastAsiaTheme="minorEastAsia"/>
          <w:b/>
          <w:sz w:val="21"/>
          <w:szCs w:val="21"/>
          <w:lang w:eastAsia="ja-JP"/>
        </w:rPr>
        <w:t xml:space="preserve">the </w:t>
      </w:r>
      <w:r w:rsidR="00507558" w:rsidRPr="00371FDE">
        <w:rPr>
          <w:rFonts w:eastAsiaTheme="minorEastAsia"/>
          <w:b/>
          <w:sz w:val="21"/>
          <w:szCs w:val="21"/>
          <w:lang w:eastAsia="ja-JP"/>
        </w:rPr>
        <w:t>MCE</w:t>
      </w:r>
      <w:r w:rsidR="00E12774">
        <w:rPr>
          <w:rFonts w:eastAsiaTheme="minorEastAsia"/>
          <w:b/>
          <w:sz w:val="21"/>
          <w:szCs w:val="21"/>
          <w:lang w:eastAsia="ja-JP"/>
        </w:rPr>
        <w:t xml:space="preserve"> directly</w:t>
      </w:r>
      <w:r w:rsidR="00507558" w:rsidRPr="00371FDE">
        <w:rPr>
          <w:rFonts w:eastAsiaTheme="minorEastAsia"/>
          <w:b/>
          <w:sz w:val="21"/>
          <w:szCs w:val="21"/>
          <w:lang w:eastAsia="ja-JP"/>
        </w:rPr>
        <w:t>.</w:t>
      </w:r>
    </w:p>
    <w:p w:rsidR="006A78D1" w:rsidRPr="002C4178" w:rsidRDefault="006A78D1" w:rsidP="00BE5AF8">
      <w:pPr>
        <w:rPr>
          <w:rFonts w:eastAsiaTheme="minorEastAsia"/>
          <w:b/>
          <w:sz w:val="21"/>
          <w:szCs w:val="21"/>
          <w:lang w:eastAsia="ja-JP"/>
        </w:rPr>
      </w:pPr>
    </w:p>
    <w:p w:rsidR="003F6E66" w:rsidRDefault="00621EF4" w:rsidP="003F6E66">
      <w:pPr>
        <w:pStyle w:val="2"/>
        <w:rPr>
          <w:rFonts w:eastAsiaTheme="majorEastAsia" w:cs="Arial"/>
          <w:sz w:val="28"/>
          <w:szCs w:val="26"/>
          <w:lang w:eastAsia="zh-CN"/>
        </w:rPr>
      </w:pPr>
      <w:r w:rsidRPr="00131D40">
        <w:rPr>
          <w:rFonts w:eastAsiaTheme="majorEastAsia" w:cs="Arial"/>
          <w:sz w:val="28"/>
          <w:szCs w:val="26"/>
          <w:lang w:eastAsia="zh-CN"/>
        </w:rPr>
        <w:t xml:space="preserve">Discussion on </w:t>
      </w:r>
      <w:r w:rsidR="002C4178">
        <w:rPr>
          <w:rFonts w:eastAsiaTheme="majorEastAsia" w:cs="Arial"/>
          <w:sz w:val="28"/>
          <w:szCs w:val="26"/>
          <w:lang w:eastAsia="zh-CN"/>
        </w:rPr>
        <w:t>whether the first RVQoE report shall be delivered to the RVQoE configuration node</w:t>
      </w:r>
    </w:p>
    <w:p w:rsidR="002C4178" w:rsidRDefault="00621EF4" w:rsidP="002C4178">
      <w:pPr>
        <w:rPr>
          <w:lang w:eastAsia="zh-CN"/>
        </w:rPr>
      </w:pPr>
      <w:r>
        <w:rPr>
          <w:rFonts w:hint="eastAsia"/>
          <w:lang w:eastAsia="zh-CN"/>
        </w:rPr>
        <w:t>T</w:t>
      </w:r>
      <w:r>
        <w:rPr>
          <w:lang w:eastAsia="zh-CN"/>
        </w:rPr>
        <w:t xml:space="preserve">here are </w:t>
      </w:r>
      <w:proofErr w:type="spellStart"/>
      <w:r>
        <w:rPr>
          <w:lang w:eastAsia="zh-CN"/>
        </w:rPr>
        <w:t>FFS</w:t>
      </w:r>
      <w:proofErr w:type="spellEnd"/>
      <w:r>
        <w:rPr>
          <w:lang w:eastAsia="zh-CN"/>
        </w:rPr>
        <w:t xml:space="preserve"> left from the last meeting:</w:t>
      </w:r>
    </w:p>
    <w:p w:rsidR="004A402B" w:rsidRPr="002C4178" w:rsidRDefault="00621EF4" w:rsidP="002C4178">
      <w:pPr>
        <w:rPr>
          <w:lang w:eastAsia="zh-CN"/>
        </w:rPr>
      </w:pPr>
      <w:r w:rsidRPr="00334B3A">
        <w:rPr>
          <w:rFonts w:eastAsiaTheme="minorEastAsia"/>
          <w:noProof/>
          <w:lang w:val="en-US" w:eastAsia="zh-CN"/>
        </w:rPr>
        <mc:AlternateContent>
          <mc:Choice Requires="wps">
            <w:drawing>
              <wp:inline distT="0" distB="0" distL="0" distR="0">
                <wp:extent cx="6030553" cy="504967"/>
                <wp:effectExtent l="0" t="0" r="27940" b="2857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504967"/>
                        </a:xfrm>
                        <a:prstGeom prst="rect">
                          <a:avLst/>
                        </a:prstGeom>
                        <a:solidFill>
                          <a:srgbClr val="FFFFFF"/>
                        </a:solidFill>
                        <a:ln w="9525">
                          <a:solidFill>
                            <a:srgbClr val="000000"/>
                          </a:solidFill>
                          <a:miter lim="800000"/>
                          <a:headEnd/>
                          <a:tailEnd/>
                        </a:ln>
                      </wps:spPr>
                      <wps:txbx>
                        <w:txbxContent>
                          <w:p w:rsidR="000847D0" w:rsidRPr="004A402B" w:rsidRDefault="00621EF4" w:rsidP="004A402B">
                            <w:pPr>
                              <w:pStyle w:val="afd"/>
                              <w:spacing w:after="120"/>
                              <w:ind w:left="360"/>
                              <w:contextualSpacing w:val="0"/>
                              <w:rPr>
                                <w:rFonts w:ascii="Calibri" w:hAnsi="Calibri" w:cs="Calibri"/>
                                <w:b/>
                                <w:bCs/>
                                <w:color w:val="0000CC"/>
                                <w:sz w:val="18"/>
                              </w:rPr>
                            </w:pPr>
                            <w:r w:rsidRPr="004A402B">
                              <w:rPr>
                                <w:rFonts w:ascii="Calibri" w:hAnsi="Calibri" w:cs="Calibri"/>
                                <w:b/>
                                <w:bCs/>
                                <w:color w:val="0000CC"/>
                                <w:sz w:val="18"/>
                              </w:rPr>
                              <w:t>If the MN configures RVQoE, the first RVQoE report shall be delivered to the MN via SRB4.</w:t>
                            </w:r>
                          </w:p>
                          <w:p w:rsidR="000847D0" w:rsidRPr="004A402B" w:rsidRDefault="00621EF4" w:rsidP="004A402B">
                            <w:pPr>
                              <w:pStyle w:val="afd"/>
                              <w:spacing w:after="120"/>
                              <w:ind w:left="360"/>
                              <w:contextualSpacing w:val="0"/>
                              <w:rPr>
                                <w:rFonts w:ascii="Calibri" w:hAnsi="Calibri" w:cs="Calibri"/>
                                <w:b/>
                                <w:bCs/>
                                <w:color w:val="0000CC"/>
                                <w:sz w:val="18"/>
                              </w:rPr>
                            </w:pPr>
                            <w:r w:rsidRPr="004A402B">
                              <w:rPr>
                                <w:rFonts w:ascii="Calibri" w:hAnsi="Calibri" w:cs="Calibri"/>
                                <w:b/>
                                <w:bCs/>
                                <w:color w:val="0000CC"/>
                                <w:sz w:val="18"/>
                              </w:rPr>
                              <w:t>If the SN configures RVQoE, the first RVQoE report shall be delivered to the SN.</w:t>
                            </w:r>
                          </w:p>
                        </w:txbxContent>
                      </wps:txbx>
                      <wps:bodyPr rot="0" vert="horz" wrap="square" lIns="91440" tIns="45720" rIns="91440" bIns="45720" anchor="t" anchorCtr="0"/>
                    </wps:wsp>
                  </a:graphicData>
                </a:graphic>
              </wp:inline>
            </w:drawing>
          </mc:Choice>
          <mc:Fallback>
            <w:pict>
              <v:shape id="_x0000_s1029" type="#_x0000_t202" style="width:474.8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">
                <v:textbox>
                  <w:txbxContent>
                    <w:p w:rsidR="000847D0" w:rsidRPr="004A402B" w:rsidRDefault="00621EF4" w:rsidP="004A402B">
                      <w:pPr>
                        <w:pStyle w:val="afd"/>
                        <w:spacing w:after="120"/>
                        <w:ind w:left="360"/>
                        <w:contextualSpacing w:val="0"/>
                        <w:rPr>
                          <w:rFonts w:ascii="Calibri" w:hAnsi="Calibri" w:cs="Calibri"/>
                          <w:b/>
                          <w:bCs/>
                          <w:color w:val="0000CC"/>
                          <w:sz w:val="18"/>
                        </w:rPr>
                      </w:pPr>
                      <w:r w:rsidRPr="004A402B">
                        <w:rPr>
                          <w:rFonts w:ascii="Calibri" w:hAnsi="Calibri" w:cs="Calibri"/>
                          <w:b/>
                          <w:bCs/>
                          <w:color w:val="0000CC"/>
                          <w:sz w:val="18"/>
                        </w:rPr>
                        <w:t>If the MN configures RVQoE, the first RVQoE report shall be delivered to the MN via SRB4.</w:t>
                      </w:r>
                    </w:p>
                    <w:p w:rsidR="000847D0" w:rsidRPr="004A402B" w:rsidRDefault="00621EF4" w:rsidP="004A402B">
                      <w:pPr>
                        <w:pStyle w:val="afd"/>
                        <w:spacing w:after="120"/>
                        <w:ind w:left="360"/>
                        <w:contextualSpacing w:val="0"/>
                        <w:rPr>
                          <w:rFonts w:ascii="Calibri" w:hAnsi="Calibri" w:cs="Calibri"/>
                          <w:b/>
                          <w:bCs/>
                          <w:color w:val="0000CC"/>
                          <w:sz w:val="18"/>
                        </w:rPr>
                      </w:pPr>
                      <w:r w:rsidRPr="004A402B">
                        <w:rPr>
                          <w:rFonts w:ascii="Calibri" w:hAnsi="Calibri" w:cs="Calibri"/>
                          <w:b/>
                          <w:bCs/>
                          <w:color w:val="0000CC"/>
                          <w:sz w:val="18"/>
                        </w:rPr>
                        <w:t>If the SN configures RVQoE, the first RVQoE report shall be delivered to the SN.</w:t>
                      </w:r>
                    </w:p>
                  </w:txbxContent>
                </v:textbox>
                <w10:anchorlock/>
              </v:shape>
            </w:pict>
          </mc:Fallback>
        </mc:AlternateContent>
      </w:r>
    </w:p>
    <w:p w:rsidR="00500DC8" w:rsidRDefault="00621EF4" w:rsidP="00BE5AF8">
      <w:pPr>
        <w:rPr>
          <w:lang w:eastAsia="zh-CN"/>
        </w:rPr>
      </w:pPr>
      <w:r>
        <w:rPr>
          <w:rFonts w:hint="eastAsia"/>
          <w:lang w:eastAsia="zh-CN"/>
        </w:rPr>
        <w:t>F</w:t>
      </w:r>
      <w:r>
        <w:rPr>
          <w:lang w:eastAsia="zh-CN"/>
        </w:rPr>
        <w:t xml:space="preserve">irst of all, we list </w:t>
      </w:r>
      <w:r w:rsidR="006E5B52">
        <w:rPr>
          <w:lang w:eastAsia="zh-CN"/>
        </w:rPr>
        <w:t xml:space="preserve">related </w:t>
      </w:r>
      <w:r>
        <w:rPr>
          <w:lang w:eastAsia="zh-CN"/>
        </w:rPr>
        <w:t>history agreements below:</w:t>
      </w:r>
    </w:p>
    <w:p w:rsidR="00075D66" w:rsidRPr="004A402B" w:rsidRDefault="00621EF4" w:rsidP="00BE5AF8">
      <w:pPr>
        <w:rPr>
          <w:lang w:eastAsia="zh-CN"/>
        </w:rPr>
      </w:pPr>
      <w:r w:rsidRPr="00334B3A">
        <w:rPr>
          <w:rFonts w:eastAsiaTheme="minorEastAsia"/>
          <w:noProof/>
          <w:lang w:val="en-US" w:eastAsia="zh-CN"/>
        </w:rPr>
        <w:lastRenderedPageBreak/>
        <mc:AlternateContent>
          <mc:Choice Requires="wps">
            <w:drawing>
              <wp:inline distT="0" distB="0" distL="0" distR="0">
                <wp:extent cx="6030553" cy="2170444"/>
                <wp:effectExtent l="0" t="0" r="27940"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2170444"/>
                        </a:xfrm>
                        <a:prstGeom prst="rect">
                          <a:avLst/>
                        </a:prstGeom>
                        <a:solidFill>
                          <a:srgbClr val="FFFFFF"/>
                        </a:solidFill>
                        <a:ln w="9525">
                          <a:solidFill>
                            <a:srgbClr val="000000"/>
                          </a:solidFill>
                          <a:miter lim="800000"/>
                          <a:headEnd/>
                          <a:tailEnd/>
                        </a:ln>
                      </wps:spPr>
                      <wps:txbx>
                        <w:txbxContent>
                          <w:p w:rsidR="000847D0" w:rsidRPr="00075D66" w:rsidRDefault="00621EF4" w:rsidP="00075D66">
                            <w:pPr>
                              <w:rPr>
                                <w:rFonts w:ascii="Calibri" w:hAnsi="Calibri" w:cs="Calibri"/>
                                <w:b/>
                                <w:color w:val="008000"/>
                                <w:sz w:val="18"/>
                              </w:rPr>
                            </w:pPr>
                            <w:r w:rsidRPr="00075D66">
                              <w:rPr>
                                <w:rFonts w:ascii="Calibri" w:hAnsi="Calibri" w:cs="Calibri"/>
                                <w:b/>
                                <w:color w:val="008000"/>
                                <w:sz w:val="18"/>
                              </w:rPr>
                              <w:t>The MN can receive RVQoE reports directly from the UE.</w:t>
                            </w:r>
                          </w:p>
                          <w:p w:rsidR="000847D0" w:rsidRPr="00075D66" w:rsidRDefault="00621EF4" w:rsidP="00075D66">
                            <w:pPr>
                              <w:rPr>
                                <w:rFonts w:ascii="Calibri" w:hAnsi="Calibri" w:cs="Calibri"/>
                                <w:b/>
                                <w:color w:val="008000"/>
                                <w:sz w:val="18"/>
                              </w:rPr>
                            </w:pPr>
                            <w:r w:rsidRPr="00075D66">
                              <w:rPr>
                                <w:rFonts w:ascii="Calibri" w:hAnsi="Calibri" w:cs="Calibri"/>
                                <w:b/>
                                <w:color w:val="008000"/>
                                <w:sz w:val="18"/>
                              </w:rPr>
                              <w:t>The SN can receive RVQoE reports directly from the UE.</w:t>
                            </w:r>
                          </w:p>
                          <w:p w:rsidR="000847D0" w:rsidRDefault="00621EF4" w:rsidP="00075D66">
                            <w:pPr>
                              <w:rPr>
                                <w:rFonts w:ascii="Calibri" w:hAnsi="Calibri" w:cs="Calibri"/>
                                <w:b/>
                                <w:color w:val="008000"/>
                                <w:sz w:val="18"/>
                              </w:rPr>
                            </w:pPr>
                            <w:r w:rsidRPr="00075D66">
                              <w:rPr>
                                <w:rFonts w:ascii="Calibri" w:hAnsi="Calibri" w:cs="Calibri"/>
                                <w:b/>
                                <w:color w:val="008000"/>
                                <w:sz w:val="18"/>
                              </w:rPr>
                              <w:t>UE can send RVQoE report to the MN, the MN then forward the RVQoE report to the SN if needed, and vice versa</w:t>
                            </w:r>
                          </w:p>
                          <w:p w:rsidR="000847D0" w:rsidRPr="003924AE" w:rsidRDefault="00621EF4" w:rsidP="003924AE">
                            <w:pPr>
                              <w:rPr>
                                <w:rFonts w:ascii="Calibri" w:hAnsi="Calibri" w:cs="Calibri"/>
                                <w:b/>
                                <w:color w:val="008000"/>
                                <w:sz w:val="18"/>
                              </w:rPr>
                            </w:pPr>
                            <w:r w:rsidRPr="003924AE">
                              <w:rPr>
                                <w:rFonts w:ascii="Calibri" w:hAnsi="Calibri" w:cs="Calibri"/>
                                <w:b/>
                                <w:color w:val="008000"/>
                                <w:sz w:val="18"/>
                              </w:rPr>
                              <w:t>To determine which node(s) provide the bearers carrying an application session, a node can configure RVQoE measurements at a UE in NR-DC:</w:t>
                            </w:r>
                          </w:p>
                          <w:p w:rsidR="000847D0" w:rsidRPr="003924AE" w:rsidRDefault="00621EF4" w:rsidP="00881687">
                            <w:pPr>
                              <w:ind w:firstLine="840"/>
                              <w:rPr>
                                <w:rFonts w:ascii="Calibri" w:hAnsi="Calibri" w:cs="Calibri"/>
                                <w:b/>
                                <w:color w:val="008000"/>
                                <w:sz w:val="18"/>
                              </w:rPr>
                            </w:pPr>
                            <w:r w:rsidRPr="003924AE">
                              <w:rPr>
                                <w:rFonts w:ascii="Calibri" w:hAnsi="Calibri" w:cs="Calibri"/>
                                <w:b/>
                                <w:color w:val="008000"/>
                                <w:sz w:val="18"/>
                              </w:rPr>
                              <w:t>- For the first RVQoE configuration, it is blindly configured by MN or SN.</w:t>
                            </w:r>
                          </w:p>
                          <w:p w:rsidR="000847D0" w:rsidRPr="003924AE" w:rsidRDefault="00621EF4" w:rsidP="00881687">
                            <w:pPr>
                              <w:ind w:left="840"/>
                              <w:rPr>
                                <w:rFonts w:ascii="Calibri" w:hAnsi="Calibri" w:cs="Calibri"/>
                                <w:b/>
                                <w:color w:val="008000"/>
                                <w:sz w:val="18"/>
                              </w:rPr>
                            </w:pPr>
                            <w:r w:rsidRPr="003924AE">
                              <w:rPr>
                                <w:rFonts w:ascii="Calibri" w:hAnsi="Calibri" w:cs="Calibri"/>
                                <w:b/>
                                <w:color w:val="008000"/>
                                <w:sz w:val="18"/>
                              </w:rPr>
                              <w:t xml:space="preserve">- From the PDU session ID and </w:t>
                            </w:r>
                            <w:bookmarkStart w:id="6" w:name="OLE_LINK1"/>
                            <w:r w:rsidRPr="003924AE">
                              <w:rPr>
                                <w:rFonts w:ascii="Calibri" w:hAnsi="Calibri" w:cs="Calibri"/>
                                <w:b/>
                                <w:color w:val="008000"/>
                                <w:sz w:val="18"/>
                              </w:rPr>
                              <w:t xml:space="preserve">QFI </w:t>
                            </w:r>
                            <w:bookmarkEnd w:id="6"/>
                            <w:r w:rsidRPr="003924AE">
                              <w:rPr>
                                <w:rFonts w:ascii="Calibri" w:hAnsi="Calibri" w:cs="Calibri"/>
                                <w:b/>
                                <w:color w:val="008000"/>
                                <w:sz w:val="18"/>
                              </w:rPr>
                              <w:t xml:space="preserve">in the </w:t>
                            </w:r>
                            <w:r w:rsidRPr="005B5C5B">
                              <w:rPr>
                                <w:rFonts w:ascii="Calibri" w:hAnsi="Calibri" w:cs="Calibri"/>
                                <w:b/>
                                <w:color w:val="008000"/>
                                <w:sz w:val="18"/>
                                <w:highlight w:val="yellow"/>
                              </w:rPr>
                              <w:t>first RVQoE</w:t>
                            </w:r>
                            <w:r w:rsidRPr="003924AE">
                              <w:rPr>
                                <w:rFonts w:ascii="Calibri" w:hAnsi="Calibri" w:cs="Calibri"/>
                                <w:b/>
                                <w:color w:val="008000"/>
                                <w:sz w:val="18"/>
                              </w:rPr>
                              <w:t xml:space="preserve"> report this node determines which node(s) provide the bearer(s) associated to the corresponding application session.</w:t>
                            </w:r>
                          </w:p>
                          <w:p w:rsidR="000847D0" w:rsidRPr="00075D66" w:rsidRDefault="00621EF4" w:rsidP="00881687">
                            <w:pPr>
                              <w:ind w:left="840"/>
                              <w:rPr>
                                <w:rFonts w:ascii="Calibri" w:hAnsi="Calibri" w:cs="Calibri"/>
                                <w:b/>
                                <w:color w:val="008000"/>
                                <w:sz w:val="18"/>
                              </w:rPr>
                            </w:pPr>
                            <w:r w:rsidRPr="003924AE">
                              <w:rPr>
                                <w:rFonts w:ascii="Calibri" w:hAnsi="Calibri" w:cs="Calibri"/>
                                <w:b/>
                                <w:color w:val="008000"/>
                                <w:sz w:val="18"/>
                              </w:rPr>
                              <w:t>- After the node determines which node(s) carry the session including bearer type change, the RVQoE configuration may be modified</w:t>
                            </w:r>
                          </w:p>
                        </w:txbxContent>
                      </wps:txbx>
                      <wps:bodyPr rot="0" vert="horz" wrap="square" lIns="91440" tIns="45720" rIns="91440" bIns="45720" anchor="t" anchorCtr="0"/>
                    </wps:wsp>
                  </a:graphicData>
                </a:graphic>
              </wp:inline>
            </w:drawing>
          </mc:Choice>
          <mc:Fallback>
            <w:pict>
              <v:shape id="_x0000_s1030" type="#_x0000_t202" style="width:474.85pt;height:17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">
                <v:textbox>
                  <w:txbxContent>
                    <w:p w:rsidR="000847D0" w:rsidRPr="00075D66" w:rsidRDefault="00621EF4" w:rsidP="00075D66">
                      <w:pPr>
                        <w:rPr>
                          <w:rFonts w:ascii="Calibri" w:hAnsi="Calibri" w:cs="Calibri"/>
                          <w:b/>
                          <w:color w:val="008000"/>
                          <w:sz w:val="18"/>
                        </w:rPr>
                      </w:pPr>
                      <w:r w:rsidRPr="00075D66">
                        <w:rPr>
                          <w:rFonts w:ascii="Calibri" w:hAnsi="Calibri" w:cs="Calibri"/>
                          <w:b/>
                          <w:color w:val="008000"/>
                          <w:sz w:val="18"/>
                        </w:rPr>
                        <w:t>The MN can receive RVQoE reports directly from the UE.</w:t>
                      </w:r>
                    </w:p>
                    <w:p w:rsidR="000847D0" w:rsidRPr="00075D66" w:rsidRDefault="00621EF4" w:rsidP="00075D66">
                      <w:pPr>
                        <w:rPr>
                          <w:rFonts w:ascii="Calibri" w:hAnsi="Calibri" w:cs="Calibri"/>
                          <w:b/>
                          <w:color w:val="008000"/>
                          <w:sz w:val="18"/>
                        </w:rPr>
                      </w:pPr>
                      <w:r w:rsidRPr="00075D66">
                        <w:rPr>
                          <w:rFonts w:ascii="Calibri" w:hAnsi="Calibri" w:cs="Calibri"/>
                          <w:b/>
                          <w:color w:val="008000"/>
                          <w:sz w:val="18"/>
                        </w:rPr>
                        <w:t>The SN can receive RVQoE reports directly from the UE.</w:t>
                      </w:r>
                    </w:p>
                    <w:p w:rsidR="000847D0" w:rsidRDefault="00621EF4" w:rsidP="00075D66">
                      <w:pPr>
                        <w:rPr>
                          <w:rFonts w:ascii="Calibri" w:hAnsi="Calibri" w:cs="Calibri"/>
                          <w:b/>
                          <w:color w:val="008000"/>
                          <w:sz w:val="18"/>
                        </w:rPr>
                      </w:pPr>
                      <w:r w:rsidRPr="00075D66">
                        <w:rPr>
                          <w:rFonts w:ascii="Calibri" w:hAnsi="Calibri" w:cs="Calibri"/>
                          <w:b/>
                          <w:color w:val="008000"/>
                          <w:sz w:val="18"/>
                        </w:rPr>
                        <w:t>UE can send RVQoE report to the MN, the MN then forward the RVQoE report to the SN if needed, and vice versa</w:t>
                      </w:r>
                    </w:p>
                    <w:p w:rsidR="000847D0" w:rsidRPr="003924AE" w:rsidRDefault="00621EF4" w:rsidP="003924AE">
                      <w:pPr>
                        <w:rPr>
                          <w:rFonts w:ascii="Calibri" w:hAnsi="Calibri" w:cs="Calibri"/>
                          <w:b/>
                          <w:color w:val="008000"/>
                          <w:sz w:val="18"/>
                        </w:rPr>
                      </w:pPr>
                      <w:r w:rsidRPr="003924AE">
                        <w:rPr>
                          <w:rFonts w:ascii="Calibri" w:hAnsi="Calibri" w:cs="Calibri"/>
                          <w:b/>
                          <w:color w:val="008000"/>
                          <w:sz w:val="18"/>
                        </w:rPr>
                        <w:t>To determine which node(s) provide the bearers carrying an application session, a node can configure RVQoE measurements at a UE in NR-DC:</w:t>
                      </w:r>
                    </w:p>
                    <w:p w:rsidR="000847D0" w:rsidRPr="003924AE" w:rsidRDefault="00621EF4" w:rsidP="00881687">
                      <w:pPr>
                        <w:ind w:firstLine="840"/>
                        <w:rPr>
                          <w:rFonts w:ascii="Calibri" w:hAnsi="Calibri" w:cs="Calibri"/>
                          <w:b/>
                          <w:color w:val="008000"/>
                          <w:sz w:val="18"/>
                        </w:rPr>
                      </w:pPr>
                      <w:r w:rsidRPr="003924AE">
                        <w:rPr>
                          <w:rFonts w:ascii="Calibri" w:hAnsi="Calibri" w:cs="Calibri"/>
                          <w:b/>
                          <w:color w:val="008000"/>
                          <w:sz w:val="18"/>
                        </w:rPr>
                        <w:t>- For the first RVQoE configuration, it is blindly configured by MN or SN.</w:t>
                      </w:r>
                    </w:p>
                    <w:p w:rsidR="000847D0" w:rsidRPr="003924AE" w:rsidRDefault="00621EF4" w:rsidP="00881687">
                      <w:pPr>
                        <w:ind w:left="840"/>
                        <w:rPr>
                          <w:rFonts w:ascii="Calibri" w:hAnsi="Calibri" w:cs="Calibri"/>
                          <w:b/>
                          <w:color w:val="008000"/>
                          <w:sz w:val="18"/>
                        </w:rPr>
                      </w:pPr>
                      <w:r w:rsidRPr="003924AE">
                        <w:rPr>
                          <w:rFonts w:ascii="Calibri" w:hAnsi="Calibri" w:cs="Calibri"/>
                          <w:b/>
                          <w:color w:val="008000"/>
                          <w:sz w:val="18"/>
                        </w:rPr>
                        <w:t xml:space="preserve">- From the PDU session ID and </w:t>
                      </w:r>
                      <w:bookmarkStart w:id="7" w:name="OLE_LINK1"/>
                      <w:r w:rsidRPr="003924AE">
                        <w:rPr>
                          <w:rFonts w:ascii="Calibri" w:hAnsi="Calibri" w:cs="Calibri"/>
                          <w:b/>
                          <w:color w:val="008000"/>
                          <w:sz w:val="18"/>
                        </w:rPr>
                        <w:t xml:space="preserve">QFI </w:t>
                      </w:r>
                      <w:bookmarkEnd w:id="7"/>
                      <w:r w:rsidRPr="003924AE">
                        <w:rPr>
                          <w:rFonts w:ascii="Calibri" w:hAnsi="Calibri" w:cs="Calibri"/>
                          <w:b/>
                          <w:color w:val="008000"/>
                          <w:sz w:val="18"/>
                        </w:rPr>
                        <w:t xml:space="preserve">in the </w:t>
                      </w:r>
                      <w:r w:rsidRPr="005B5C5B">
                        <w:rPr>
                          <w:rFonts w:ascii="Calibri" w:hAnsi="Calibri" w:cs="Calibri"/>
                          <w:b/>
                          <w:color w:val="008000"/>
                          <w:sz w:val="18"/>
                          <w:highlight w:val="yellow"/>
                        </w:rPr>
                        <w:t>first RVQoE</w:t>
                      </w:r>
                      <w:r w:rsidRPr="003924AE">
                        <w:rPr>
                          <w:rFonts w:ascii="Calibri" w:hAnsi="Calibri" w:cs="Calibri"/>
                          <w:b/>
                          <w:color w:val="008000"/>
                          <w:sz w:val="18"/>
                        </w:rPr>
                        <w:t xml:space="preserve"> report this node determines which node(s) provide the bearer(s) associated to the corresponding application session.</w:t>
                      </w:r>
                    </w:p>
                    <w:p w:rsidR="000847D0" w:rsidRPr="00075D66" w:rsidRDefault="00621EF4" w:rsidP="00881687">
                      <w:pPr>
                        <w:ind w:left="840"/>
                        <w:rPr>
                          <w:rFonts w:ascii="Calibri" w:hAnsi="Calibri" w:cs="Calibri"/>
                          <w:b/>
                          <w:color w:val="008000"/>
                          <w:sz w:val="18"/>
                        </w:rPr>
                      </w:pPr>
                      <w:r w:rsidRPr="003924AE">
                        <w:rPr>
                          <w:rFonts w:ascii="Calibri" w:hAnsi="Calibri" w:cs="Calibri"/>
                          <w:b/>
                          <w:color w:val="008000"/>
                          <w:sz w:val="18"/>
                        </w:rPr>
                        <w:t>- After the node determines which node(s) carry the session including bearer type change, the RVQoE configuration may be modified</w:t>
                      </w:r>
                    </w:p>
                  </w:txbxContent>
                </v:textbox>
                <w10:anchorlock/>
              </v:shape>
            </w:pict>
          </mc:Fallback>
        </mc:AlternateContent>
      </w:r>
    </w:p>
    <w:p w:rsidR="001D4511" w:rsidRDefault="001D4511" w:rsidP="00B40347">
      <w:pPr>
        <w:rPr>
          <w:lang w:eastAsia="zh-CN"/>
        </w:rPr>
      </w:pPr>
      <w:r w:rsidRPr="001D4511">
        <w:rPr>
          <w:lang w:eastAsia="zh-CN"/>
        </w:rPr>
        <w:t xml:space="preserve">MN or SN blindly configures the first RVQoE configuration. The PDU session ID and QFI of the first RVQoE report can help to determine which node provides the bearer associated with the corresponding application session. The MN has hosting </w:t>
      </w:r>
      <w:proofErr w:type="spellStart"/>
      <w:r w:rsidRPr="001D4511">
        <w:rPr>
          <w:lang w:eastAsia="zh-CN"/>
        </w:rPr>
        <w:t>PDCP</w:t>
      </w:r>
      <w:proofErr w:type="spellEnd"/>
      <w:r w:rsidRPr="001D4511">
        <w:rPr>
          <w:lang w:eastAsia="zh-CN"/>
        </w:rPr>
        <w:t xml:space="preserve"> and </w:t>
      </w:r>
      <w:proofErr w:type="spellStart"/>
      <w:r w:rsidRPr="001D4511">
        <w:rPr>
          <w:lang w:eastAsia="zh-CN"/>
        </w:rPr>
        <w:t>SDAP</w:t>
      </w:r>
      <w:proofErr w:type="spellEnd"/>
      <w:r w:rsidRPr="001D4511">
        <w:rPr>
          <w:lang w:eastAsia="zh-CN"/>
        </w:rPr>
        <w:t xml:space="preserve"> entities, which determine the bearer nodes based on the PDU session ID and QFI. So, only the MN can determine which node(s) carry the application session. </w:t>
      </w:r>
    </w:p>
    <w:p w:rsidR="00904E19" w:rsidRPr="00904E19" w:rsidRDefault="00621EF4" w:rsidP="00B40347">
      <w:pPr>
        <w:rPr>
          <w:lang w:eastAsia="zh-CN"/>
        </w:rPr>
      </w:pPr>
      <w:r w:rsidRPr="00571B63">
        <w:rPr>
          <w:rFonts w:eastAsiaTheme="minorEastAsia"/>
          <w:b/>
          <w:sz w:val="21"/>
          <w:szCs w:val="21"/>
          <w:lang w:eastAsia="ja-JP"/>
        </w:rPr>
        <w:t xml:space="preserve">Observation </w:t>
      </w:r>
      <w:r>
        <w:rPr>
          <w:rFonts w:eastAsiaTheme="minorEastAsia"/>
          <w:b/>
          <w:sz w:val="21"/>
          <w:szCs w:val="21"/>
          <w:lang w:eastAsia="ja-JP"/>
        </w:rPr>
        <w:t>4</w:t>
      </w:r>
      <w:r w:rsidRPr="00571B63">
        <w:rPr>
          <w:rFonts w:eastAsiaTheme="minorEastAsia"/>
          <w:b/>
          <w:sz w:val="21"/>
          <w:szCs w:val="21"/>
          <w:lang w:eastAsia="ja-JP"/>
        </w:rPr>
        <w:t>:</w:t>
      </w:r>
      <w:r>
        <w:rPr>
          <w:rFonts w:eastAsiaTheme="minorEastAsia"/>
          <w:b/>
          <w:sz w:val="21"/>
          <w:szCs w:val="21"/>
          <w:lang w:eastAsia="ja-JP"/>
        </w:rPr>
        <w:t xml:space="preserve"> </w:t>
      </w:r>
      <w:r w:rsidR="007B4A5F">
        <w:rPr>
          <w:rFonts w:eastAsiaTheme="minorEastAsia"/>
          <w:b/>
          <w:sz w:val="21"/>
          <w:szCs w:val="21"/>
          <w:lang w:eastAsia="ja-JP"/>
        </w:rPr>
        <w:t xml:space="preserve">Only MN can </w:t>
      </w:r>
      <w:r w:rsidR="007B4A5F" w:rsidRPr="00CB4A51">
        <w:rPr>
          <w:rFonts w:eastAsiaTheme="minorEastAsia"/>
          <w:b/>
          <w:sz w:val="21"/>
          <w:szCs w:val="21"/>
          <w:lang w:eastAsia="ja-JP"/>
        </w:rPr>
        <w:t>use</w:t>
      </w:r>
      <w:r w:rsidR="007B4A5F">
        <w:rPr>
          <w:rFonts w:eastAsiaTheme="minorEastAsia"/>
          <w:b/>
          <w:sz w:val="21"/>
          <w:szCs w:val="21"/>
          <w:lang w:eastAsia="ja-JP"/>
        </w:rPr>
        <w:t xml:space="preserve"> the </w:t>
      </w:r>
      <w:r w:rsidR="007B4A5F" w:rsidRPr="007B4A5F">
        <w:rPr>
          <w:rFonts w:eastAsiaTheme="minorEastAsia"/>
          <w:b/>
          <w:sz w:val="21"/>
          <w:szCs w:val="21"/>
          <w:lang w:eastAsia="ja-JP"/>
        </w:rPr>
        <w:t>PDU session ID and QFI of the first RVQoE report</w:t>
      </w:r>
      <w:r w:rsidR="007B4A5F">
        <w:rPr>
          <w:rFonts w:eastAsiaTheme="minorEastAsia"/>
          <w:b/>
          <w:sz w:val="21"/>
          <w:szCs w:val="21"/>
          <w:lang w:eastAsia="ja-JP"/>
        </w:rPr>
        <w:t xml:space="preserve"> to determine</w:t>
      </w:r>
      <w:r w:rsidR="00CB4A51">
        <w:rPr>
          <w:rFonts w:eastAsiaTheme="minorEastAsia"/>
          <w:b/>
          <w:sz w:val="21"/>
          <w:szCs w:val="21"/>
          <w:lang w:eastAsia="ja-JP"/>
        </w:rPr>
        <w:t xml:space="preserve"> </w:t>
      </w:r>
      <w:r w:rsidR="007B4A5F" w:rsidRPr="00CB4A51">
        <w:rPr>
          <w:rFonts w:eastAsiaTheme="minorEastAsia"/>
          <w:b/>
          <w:sz w:val="21"/>
          <w:szCs w:val="21"/>
          <w:lang w:eastAsia="ja-JP"/>
        </w:rPr>
        <w:t>which node(s) carry the application session</w:t>
      </w:r>
      <w:r>
        <w:rPr>
          <w:rFonts w:eastAsiaTheme="minorEastAsia"/>
          <w:b/>
          <w:sz w:val="21"/>
          <w:szCs w:val="21"/>
          <w:lang w:eastAsia="ja-JP"/>
        </w:rPr>
        <w:t>.</w:t>
      </w:r>
    </w:p>
    <w:p w:rsidR="00DB54CD" w:rsidRPr="004F5B65" w:rsidRDefault="00621EF4" w:rsidP="002D1079">
      <w:pPr>
        <w:rPr>
          <w:rFonts w:eastAsiaTheme="minorEastAsia"/>
          <w:b/>
          <w:sz w:val="21"/>
          <w:szCs w:val="21"/>
          <w:lang w:eastAsia="ja-JP"/>
        </w:rPr>
      </w:pPr>
      <w:r w:rsidRPr="004F5B65">
        <w:rPr>
          <w:rFonts w:eastAsiaTheme="minorEastAsia" w:hint="eastAsia"/>
          <w:b/>
          <w:sz w:val="21"/>
          <w:szCs w:val="21"/>
          <w:lang w:eastAsia="ja-JP"/>
        </w:rPr>
        <w:t>P</w:t>
      </w:r>
      <w:r w:rsidRPr="004F5B65">
        <w:rPr>
          <w:rFonts w:eastAsiaTheme="minorEastAsia"/>
          <w:b/>
          <w:sz w:val="21"/>
          <w:szCs w:val="21"/>
          <w:lang w:eastAsia="ja-JP"/>
        </w:rPr>
        <w:t xml:space="preserve">roposal 4: </w:t>
      </w:r>
      <w:r w:rsidR="00EE61CC">
        <w:rPr>
          <w:rFonts w:eastAsiaTheme="minorEastAsia"/>
          <w:b/>
          <w:sz w:val="21"/>
          <w:szCs w:val="21"/>
          <w:lang w:eastAsia="ja-JP"/>
        </w:rPr>
        <w:t xml:space="preserve">For both </w:t>
      </w:r>
      <w:r w:rsidR="00EE61CC" w:rsidRPr="00CB4A51">
        <w:rPr>
          <w:rFonts w:eastAsiaTheme="minorEastAsia"/>
          <w:b/>
          <w:sz w:val="21"/>
          <w:szCs w:val="21"/>
          <w:lang w:eastAsia="ja-JP"/>
        </w:rPr>
        <w:t>MN configures RVQoE and the SN configures RVQoE,</w:t>
      </w:r>
      <w:r w:rsidR="00EE61CC" w:rsidRPr="00CB4A51">
        <w:rPr>
          <w:rFonts w:eastAsiaTheme="minorEastAsia" w:hint="eastAsia"/>
          <w:b/>
          <w:sz w:val="21"/>
          <w:szCs w:val="21"/>
          <w:lang w:eastAsia="ja-JP"/>
        </w:rPr>
        <w:t xml:space="preserve"> </w:t>
      </w:r>
      <w:r w:rsidR="00EE61CC">
        <w:rPr>
          <w:rFonts w:eastAsiaTheme="minorEastAsia"/>
          <w:b/>
          <w:sz w:val="21"/>
          <w:szCs w:val="21"/>
          <w:lang w:eastAsia="ja-JP"/>
        </w:rPr>
        <w:t>t</w:t>
      </w:r>
      <w:r w:rsidRPr="004F5B65">
        <w:rPr>
          <w:rFonts w:eastAsiaTheme="minorEastAsia"/>
          <w:b/>
          <w:sz w:val="21"/>
          <w:szCs w:val="21"/>
          <w:lang w:eastAsia="ja-JP"/>
        </w:rPr>
        <w:t xml:space="preserve">he </w:t>
      </w:r>
      <w:r w:rsidR="004F5B65" w:rsidRPr="004F5B65">
        <w:rPr>
          <w:rFonts w:eastAsiaTheme="minorEastAsia"/>
          <w:b/>
          <w:sz w:val="21"/>
          <w:szCs w:val="21"/>
          <w:lang w:eastAsia="ja-JP"/>
        </w:rPr>
        <w:t xml:space="preserve">first </w:t>
      </w:r>
      <w:r w:rsidRPr="004F5B65">
        <w:rPr>
          <w:rFonts w:eastAsiaTheme="minorEastAsia"/>
          <w:b/>
          <w:sz w:val="21"/>
          <w:szCs w:val="21"/>
          <w:lang w:eastAsia="ja-JP"/>
        </w:rPr>
        <w:t>RVQoE report</w:t>
      </w:r>
      <w:r w:rsidR="00EE61CC">
        <w:rPr>
          <w:rFonts w:eastAsiaTheme="minorEastAsia"/>
          <w:b/>
          <w:sz w:val="21"/>
          <w:szCs w:val="21"/>
          <w:lang w:eastAsia="ja-JP"/>
        </w:rPr>
        <w:t xml:space="preserve"> </w:t>
      </w:r>
      <w:r w:rsidR="007B4A5F">
        <w:rPr>
          <w:rFonts w:eastAsiaTheme="minorEastAsia"/>
          <w:b/>
          <w:sz w:val="21"/>
          <w:szCs w:val="21"/>
          <w:lang w:eastAsia="ja-JP"/>
        </w:rPr>
        <w:t>is suggested to</w:t>
      </w:r>
      <w:r w:rsidR="004F5B65" w:rsidRPr="004F5B65">
        <w:rPr>
          <w:rFonts w:eastAsiaTheme="minorEastAsia"/>
          <w:b/>
          <w:sz w:val="21"/>
          <w:szCs w:val="21"/>
          <w:lang w:eastAsia="ja-JP"/>
        </w:rPr>
        <w:t xml:space="preserve"> be sent to </w:t>
      </w:r>
      <w:r w:rsidR="00C409E1">
        <w:rPr>
          <w:rFonts w:eastAsiaTheme="minorEastAsia"/>
          <w:b/>
          <w:sz w:val="21"/>
          <w:szCs w:val="21"/>
          <w:lang w:eastAsia="ja-JP"/>
        </w:rPr>
        <w:t>the MN</w:t>
      </w:r>
      <w:r w:rsidR="004F5B65" w:rsidRPr="004F5B65">
        <w:rPr>
          <w:rFonts w:eastAsiaTheme="minorEastAsia"/>
          <w:b/>
          <w:sz w:val="21"/>
          <w:szCs w:val="21"/>
          <w:lang w:eastAsia="ja-JP"/>
        </w:rPr>
        <w:t>.</w:t>
      </w:r>
    </w:p>
    <w:p w:rsidR="002D1079" w:rsidRDefault="002D1079" w:rsidP="002D1079">
      <w:pPr>
        <w:rPr>
          <w:rFonts w:eastAsia="等线"/>
          <w:sz w:val="21"/>
          <w:szCs w:val="24"/>
          <w:lang w:eastAsia="zh-CN"/>
        </w:rPr>
      </w:pPr>
    </w:p>
    <w:p w:rsidR="00484018" w:rsidRPr="00F16BAF" w:rsidRDefault="00621EF4" w:rsidP="00F16BAF">
      <w:pPr>
        <w:pStyle w:val="2"/>
        <w:rPr>
          <w:rFonts w:eastAsiaTheme="majorEastAsia" w:cs="Arial"/>
          <w:sz w:val="28"/>
          <w:szCs w:val="26"/>
          <w:lang w:eastAsia="zh-CN"/>
        </w:rPr>
      </w:pPr>
      <w:bookmarkStart w:id="8" w:name="OLE_LINK19"/>
      <w:r w:rsidRPr="00F16BAF">
        <w:rPr>
          <w:rFonts w:eastAsiaTheme="majorEastAsia" w:cs="Arial"/>
          <w:sz w:val="28"/>
          <w:szCs w:val="26"/>
          <w:lang w:eastAsia="zh-CN"/>
        </w:rPr>
        <w:t>T</w:t>
      </w:r>
      <w:r w:rsidRPr="00F16BAF">
        <w:rPr>
          <w:rFonts w:eastAsiaTheme="majorEastAsia" w:cs="Arial" w:hint="eastAsia"/>
          <w:sz w:val="28"/>
          <w:szCs w:val="26"/>
          <w:lang w:eastAsia="zh-CN"/>
        </w:rPr>
        <w:t>h</w:t>
      </w:r>
      <w:r w:rsidRPr="00F16BAF">
        <w:rPr>
          <w:rFonts w:eastAsiaTheme="majorEastAsia" w:cs="Arial"/>
          <w:sz w:val="28"/>
          <w:szCs w:val="26"/>
          <w:lang w:eastAsia="zh-CN"/>
        </w:rPr>
        <w:t>e Coordination of the RVQoE-configuring node receives the RVQoE report</w:t>
      </w:r>
      <w:r w:rsidR="00F16BAF" w:rsidRPr="00F16BAF">
        <w:rPr>
          <w:rFonts w:eastAsiaTheme="majorEastAsia" w:cs="Arial"/>
          <w:sz w:val="28"/>
          <w:szCs w:val="26"/>
          <w:lang w:eastAsia="zh-CN"/>
        </w:rPr>
        <w:t xml:space="preserve"> and determines that the non-RVQoE-configuring node provides the bearer(s) for the application session.</w:t>
      </w:r>
    </w:p>
    <w:bookmarkEnd w:id="8"/>
    <w:p w:rsidR="00F95ABA" w:rsidRDefault="00621EF4" w:rsidP="002D1079">
      <w:pPr>
        <w:rPr>
          <w:rFonts w:eastAsia="等线"/>
          <w:sz w:val="21"/>
          <w:szCs w:val="24"/>
          <w:lang w:eastAsia="zh-CN"/>
        </w:rPr>
      </w:pPr>
      <w:r>
        <w:rPr>
          <w:rFonts w:eastAsia="等线"/>
          <w:sz w:val="21"/>
          <w:szCs w:val="24"/>
          <w:lang w:eastAsia="zh-CN"/>
        </w:rPr>
        <w:t>This discussion comes from the following agreements:</w:t>
      </w:r>
    </w:p>
    <w:p w:rsidR="00F16BAF" w:rsidRDefault="00621EF4" w:rsidP="002D1079">
      <w:pPr>
        <w:rPr>
          <w:rFonts w:eastAsia="等线"/>
          <w:sz w:val="21"/>
          <w:szCs w:val="24"/>
          <w:lang w:eastAsia="zh-CN"/>
        </w:rPr>
      </w:pPr>
      <w:r w:rsidRPr="00334B3A">
        <w:rPr>
          <w:rFonts w:eastAsiaTheme="minorEastAsia"/>
          <w:noProof/>
          <w:lang w:val="en-US" w:eastAsia="zh-CN"/>
        </w:rPr>
        <mc:AlternateContent>
          <mc:Choice Requires="wps">
            <w:drawing>
              <wp:inline distT="0" distB="0" distL="0" distR="0">
                <wp:extent cx="6030553" cy="523875"/>
                <wp:effectExtent l="0" t="0" r="27940" b="28575"/>
                <wp:docPr id="12949141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523875"/>
                        </a:xfrm>
                        <a:prstGeom prst="rect">
                          <a:avLst/>
                        </a:prstGeom>
                        <a:solidFill>
                          <a:srgbClr val="FFFFFF"/>
                        </a:solidFill>
                        <a:ln w="9525">
                          <a:solidFill>
                            <a:srgbClr val="000000"/>
                          </a:solidFill>
                          <a:miter lim="800000"/>
                          <a:headEnd/>
                          <a:tailEnd/>
                        </a:ln>
                      </wps:spPr>
                      <wps:txbx>
                        <w:txbxContent>
                          <w:p w:rsidR="00F16BAF" w:rsidRPr="00F16BAF" w:rsidRDefault="00621EF4" w:rsidP="00F16BAF">
                            <w:pPr>
                              <w:rPr>
                                <w:rFonts w:ascii="Calibri" w:hAnsi="Calibri" w:cs="Calibri"/>
                                <w:b/>
                                <w:color w:val="008000"/>
                                <w:sz w:val="18"/>
                              </w:rPr>
                            </w:pPr>
                            <w:r w:rsidRPr="00F16BAF">
                              <w:rPr>
                                <w:rFonts w:ascii="Calibri" w:hAnsi="Calibri" w:cs="Calibri"/>
                                <w:b/>
                                <w:color w:val="008000"/>
                                <w:sz w:val="18"/>
                              </w:rPr>
                              <w:t xml:space="preserve">When the RVQoE-configuring node receives an RVQoE report and determines that the non-RVQoE-configuring node provides the bearer(s) for the application session, the RVQoE-configuring node indicates that to the non-RVQoE-configuring node. </w:t>
                            </w:r>
                            <w:proofErr w:type="spellStart"/>
                            <w:r w:rsidRPr="00F16BAF">
                              <w:rPr>
                                <w:rFonts w:ascii="Calibri" w:hAnsi="Calibri" w:cs="Calibri"/>
                                <w:b/>
                                <w:color w:val="008000"/>
                                <w:sz w:val="18"/>
                                <w:highlight w:val="yellow"/>
                              </w:rPr>
                              <w:t>FFS</w:t>
                            </w:r>
                            <w:proofErr w:type="spellEnd"/>
                            <w:r w:rsidRPr="00F16BAF">
                              <w:rPr>
                                <w:rFonts w:ascii="Calibri" w:hAnsi="Calibri" w:cs="Calibri"/>
                                <w:b/>
                                <w:color w:val="008000"/>
                                <w:sz w:val="18"/>
                                <w:highlight w:val="yellow"/>
                              </w:rPr>
                              <w:t xml:space="preserve"> whether the indication is explicit or implicit.</w:t>
                            </w:r>
                          </w:p>
                        </w:txbxContent>
                      </wps:txbx>
                      <wps:bodyPr rot="0" vert="horz" wrap="square" lIns="91440" tIns="45720" rIns="91440" bIns="45720" anchor="t" anchorCtr="0"/>
                    </wps:wsp>
                  </a:graphicData>
                </a:graphic>
              </wp:inline>
            </w:drawing>
          </mc:Choice>
          <mc:Fallback>
            <w:pict>
              <v:shape id="_x0000_s1031" type="#_x0000_t202" style="width:474.85pt;height:4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">
                <v:textbox>
                  <w:txbxContent>
                    <w:p w:rsidR="00F16BAF" w:rsidRPr="00F16BAF" w:rsidRDefault="00621EF4" w:rsidP="00F16BAF">
                      <w:pPr>
                        <w:rPr>
                          <w:rFonts w:ascii="Calibri" w:hAnsi="Calibri" w:cs="Calibri"/>
                          <w:b/>
                          <w:color w:val="008000"/>
                          <w:sz w:val="18"/>
                        </w:rPr>
                      </w:pPr>
                      <w:r w:rsidRPr="00F16BAF">
                        <w:rPr>
                          <w:rFonts w:ascii="Calibri" w:hAnsi="Calibri" w:cs="Calibri"/>
                          <w:b/>
                          <w:color w:val="008000"/>
                          <w:sz w:val="18"/>
                        </w:rPr>
                        <w:t xml:space="preserve">When the RVQoE-configuring node receives an RVQoE report and determines that the non-RVQoE-configuring node provides the bearer(s) for the application session, the RVQoE-configuring node indicates that to the non-RVQoE-configuring node. </w:t>
                      </w:r>
                      <w:proofErr w:type="spellStart"/>
                      <w:r w:rsidRPr="00F16BAF">
                        <w:rPr>
                          <w:rFonts w:ascii="Calibri" w:hAnsi="Calibri" w:cs="Calibri"/>
                          <w:b/>
                          <w:color w:val="008000"/>
                          <w:sz w:val="18"/>
                          <w:highlight w:val="yellow"/>
                        </w:rPr>
                        <w:t>FFS</w:t>
                      </w:r>
                      <w:proofErr w:type="spellEnd"/>
                      <w:r w:rsidRPr="00F16BAF">
                        <w:rPr>
                          <w:rFonts w:ascii="Calibri" w:hAnsi="Calibri" w:cs="Calibri"/>
                          <w:b/>
                          <w:color w:val="008000"/>
                          <w:sz w:val="18"/>
                          <w:highlight w:val="yellow"/>
                        </w:rPr>
                        <w:t xml:space="preserve"> whether the indication is explicit or implicit.</w:t>
                      </w:r>
                    </w:p>
                  </w:txbxContent>
                </v:textbox>
                <w10:anchorlock/>
              </v:shape>
            </w:pict>
          </mc:Fallback>
        </mc:AlternateContent>
      </w:r>
    </w:p>
    <w:p w:rsidR="00996336" w:rsidRDefault="00AC0580" w:rsidP="002D1079">
      <w:pPr>
        <w:rPr>
          <w:rFonts w:eastAsia="等线"/>
          <w:sz w:val="21"/>
          <w:szCs w:val="24"/>
          <w:lang w:eastAsia="zh-CN"/>
        </w:rPr>
      </w:pPr>
      <w:r>
        <w:rPr>
          <w:rFonts w:eastAsia="等线"/>
          <w:sz w:val="21"/>
          <w:szCs w:val="24"/>
          <w:lang w:eastAsia="zh-CN"/>
        </w:rPr>
        <w:t>T</w:t>
      </w:r>
      <w:r w:rsidR="00621EF4">
        <w:rPr>
          <w:rFonts w:eastAsia="等线"/>
          <w:sz w:val="21"/>
          <w:szCs w:val="24"/>
          <w:lang w:eastAsia="zh-CN"/>
        </w:rPr>
        <w:t xml:space="preserve">he </w:t>
      </w:r>
      <w:r w:rsidRPr="00AC0580">
        <w:rPr>
          <w:rFonts w:eastAsia="等线"/>
          <w:sz w:val="21"/>
          <w:szCs w:val="24"/>
          <w:lang w:eastAsia="zh-CN"/>
        </w:rPr>
        <w:t xml:space="preserve">RVQoE-configuring node </w:t>
      </w:r>
      <w:r w:rsidR="00761646">
        <w:rPr>
          <w:rFonts w:eastAsia="等线"/>
          <w:sz w:val="21"/>
          <w:szCs w:val="24"/>
          <w:lang w:eastAsia="zh-CN"/>
        </w:rPr>
        <w:t xml:space="preserve">configures the RVQoE configuration, and the first RVQoE </w:t>
      </w:r>
      <w:r w:rsidR="00E51CBA">
        <w:rPr>
          <w:rFonts w:eastAsia="等线"/>
          <w:sz w:val="21"/>
          <w:szCs w:val="24"/>
          <w:lang w:eastAsia="zh-CN"/>
        </w:rPr>
        <w:t xml:space="preserve">measurement </w:t>
      </w:r>
      <w:r w:rsidR="00761646">
        <w:rPr>
          <w:rFonts w:eastAsia="等线"/>
          <w:sz w:val="21"/>
          <w:szCs w:val="24"/>
          <w:lang w:eastAsia="zh-CN"/>
        </w:rPr>
        <w:t xml:space="preserve">is reported to the </w:t>
      </w:r>
      <w:r w:rsidRPr="00AC0580">
        <w:rPr>
          <w:rFonts w:eastAsia="等线"/>
          <w:sz w:val="21"/>
          <w:szCs w:val="24"/>
          <w:lang w:eastAsia="zh-CN"/>
        </w:rPr>
        <w:t>RVQoE-configuring node</w:t>
      </w:r>
      <w:r w:rsidR="00881687">
        <w:rPr>
          <w:rFonts w:eastAsia="等线"/>
          <w:sz w:val="21"/>
          <w:szCs w:val="24"/>
          <w:lang w:eastAsia="zh-CN"/>
        </w:rPr>
        <w:t xml:space="preserve">. </w:t>
      </w:r>
      <w:r w:rsidR="00CA3B89">
        <w:rPr>
          <w:rFonts w:eastAsia="等线"/>
          <w:sz w:val="21"/>
          <w:szCs w:val="24"/>
          <w:lang w:eastAsia="zh-CN"/>
        </w:rPr>
        <w:t>Then, t</w:t>
      </w:r>
      <w:r w:rsidR="00881687">
        <w:rPr>
          <w:rFonts w:eastAsia="等线"/>
          <w:sz w:val="21"/>
          <w:szCs w:val="24"/>
          <w:lang w:eastAsia="zh-CN"/>
        </w:rPr>
        <w:t xml:space="preserve">he </w:t>
      </w:r>
      <w:r w:rsidRPr="00AC0580">
        <w:rPr>
          <w:rFonts w:eastAsia="等线"/>
          <w:sz w:val="21"/>
          <w:szCs w:val="24"/>
          <w:lang w:eastAsia="zh-CN"/>
        </w:rPr>
        <w:t>RVQoE-configuring node</w:t>
      </w:r>
      <w:r>
        <w:rPr>
          <w:rFonts w:eastAsia="等线"/>
          <w:sz w:val="21"/>
          <w:szCs w:val="24"/>
          <w:lang w:eastAsia="zh-CN"/>
        </w:rPr>
        <w:t xml:space="preserve"> </w:t>
      </w:r>
      <w:r w:rsidR="00881687">
        <w:rPr>
          <w:rFonts w:eastAsia="等线"/>
          <w:sz w:val="21"/>
          <w:szCs w:val="24"/>
          <w:lang w:eastAsia="zh-CN"/>
        </w:rPr>
        <w:t xml:space="preserve">checks the PDU session ID and QFI </w:t>
      </w:r>
      <w:r w:rsidR="0038537E">
        <w:rPr>
          <w:rFonts w:eastAsia="等线"/>
          <w:sz w:val="21"/>
          <w:szCs w:val="24"/>
          <w:lang w:eastAsia="zh-CN"/>
        </w:rPr>
        <w:t xml:space="preserve">from the first RVQoE report </w:t>
      </w:r>
      <w:r w:rsidR="00881687">
        <w:rPr>
          <w:rFonts w:eastAsia="等线"/>
          <w:sz w:val="21"/>
          <w:szCs w:val="24"/>
          <w:lang w:eastAsia="zh-CN"/>
        </w:rPr>
        <w:t xml:space="preserve">and determines that the </w:t>
      </w:r>
      <w:r w:rsidR="00927939" w:rsidRPr="00B5207C">
        <w:rPr>
          <w:rFonts w:eastAsia="等线"/>
          <w:sz w:val="21"/>
          <w:szCs w:val="24"/>
          <w:lang w:eastAsia="zh-CN"/>
        </w:rPr>
        <w:t>non-RVQoE-configuring node</w:t>
      </w:r>
      <w:r w:rsidR="00927939" w:rsidRPr="00881687">
        <w:rPr>
          <w:rFonts w:eastAsia="等线"/>
          <w:sz w:val="21"/>
          <w:szCs w:val="24"/>
          <w:lang w:eastAsia="zh-CN"/>
        </w:rPr>
        <w:t xml:space="preserve"> </w:t>
      </w:r>
      <w:r w:rsidR="00881687" w:rsidRPr="00881687">
        <w:rPr>
          <w:rFonts w:eastAsia="等线"/>
          <w:sz w:val="21"/>
          <w:szCs w:val="24"/>
          <w:lang w:eastAsia="zh-CN"/>
        </w:rPr>
        <w:t>provides the bearer(s) associated with the corresponding application session</w:t>
      </w:r>
      <w:r w:rsidR="00881687">
        <w:rPr>
          <w:rFonts w:eastAsia="等线"/>
          <w:sz w:val="21"/>
          <w:szCs w:val="24"/>
          <w:lang w:eastAsia="zh-CN"/>
        </w:rPr>
        <w:t xml:space="preserve">. How </w:t>
      </w:r>
      <w:r w:rsidR="00965946">
        <w:rPr>
          <w:rFonts w:eastAsia="等线"/>
          <w:sz w:val="21"/>
          <w:szCs w:val="24"/>
          <w:lang w:eastAsia="zh-CN"/>
        </w:rPr>
        <w:t>do we</w:t>
      </w:r>
      <w:r w:rsidR="00881687">
        <w:rPr>
          <w:rFonts w:eastAsia="等线"/>
          <w:sz w:val="21"/>
          <w:szCs w:val="24"/>
          <w:lang w:eastAsia="zh-CN"/>
        </w:rPr>
        <w:t xml:space="preserve"> indicate to the </w:t>
      </w:r>
      <w:r w:rsidR="00927939" w:rsidRPr="00B5207C">
        <w:rPr>
          <w:rFonts w:eastAsia="等线"/>
          <w:sz w:val="21"/>
          <w:szCs w:val="24"/>
          <w:lang w:eastAsia="zh-CN"/>
        </w:rPr>
        <w:t>non-RVQoE-configuring node</w:t>
      </w:r>
      <w:r w:rsidR="00927939">
        <w:rPr>
          <w:rFonts w:eastAsia="等线"/>
          <w:sz w:val="21"/>
          <w:szCs w:val="24"/>
          <w:lang w:eastAsia="zh-CN"/>
        </w:rPr>
        <w:t xml:space="preserve"> </w:t>
      </w:r>
      <w:r w:rsidR="00881687">
        <w:rPr>
          <w:rFonts w:eastAsia="等线"/>
          <w:sz w:val="21"/>
          <w:szCs w:val="24"/>
          <w:lang w:eastAsia="zh-CN"/>
        </w:rPr>
        <w:t xml:space="preserve">that the </w:t>
      </w:r>
      <w:r w:rsidR="00BA46A6">
        <w:rPr>
          <w:rFonts w:eastAsia="等线"/>
          <w:sz w:val="21"/>
          <w:szCs w:val="24"/>
          <w:lang w:eastAsia="zh-CN"/>
        </w:rPr>
        <w:t xml:space="preserve">following </w:t>
      </w:r>
      <w:r w:rsidR="00881687">
        <w:rPr>
          <w:rFonts w:eastAsia="等线"/>
          <w:sz w:val="21"/>
          <w:szCs w:val="24"/>
          <w:lang w:eastAsia="zh-CN"/>
        </w:rPr>
        <w:t>RVQoE report</w:t>
      </w:r>
      <w:r w:rsidR="00BA46A6">
        <w:rPr>
          <w:rFonts w:eastAsia="等线"/>
          <w:sz w:val="21"/>
          <w:szCs w:val="24"/>
          <w:lang w:eastAsia="zh-CN"/>
        </w:rPr>
        <w:t>s</w:t>
      </w:r>
      <w:r w:rsidR="00881687">
        <w:rPr>
          <w:rFonts w:eastAsia="等线"/>
          <w:sz w:val="21"/>
          <w:szCs w:val="24"/>
          <w:lang w:eastAsia="zh-CN"/>
        </w:rPr>
        <w:t xml:space="preserve"> corresponding to the </w:t>
      </w:r>
      <w:r w:rsidR="00BA46A6">
        <w:rPr>
          <w:rFonts w:eastAsia="等线"/>
          <w:sz w:val="21"/>
          <w:szCs w:val="24"/>
          <w:lang w:eastAsia="zh-CN"/>
        </w:rPr>
        <w:t>RRC ID/</w:t>
      </w:r>
      <w:r w:rsidR="00881687">
        <w:rPr>
          <w:rFonts w:eastAsia="等线"/>
          <w:sz w:val="21"/>
          <w:szCs w:val="24"/>
          <w:lang w:eastAsia="zh-CN"/>
        </w:rPr>
        <w:t xml:space="preserve">PDU session ID should be reported to the </w:t>
      </w:r>
      <w:r w:rsidR="00927939" w:rsidRPr="00B5207C">
        <w:rPr>
          <w:rFonts w:eastAsia="等线"/>
          <w:sz w:val="21"/>
          <w:szCs w:val="24"/>
          <w:lang w:eastAsia="zh-CN"/>
        </w:rPr>
        <w:t>non-RVQoE-configuring node</w:t>
      </w:r>
      <w:r w:rsidR="00927939">
        <w:rPr>
          <w:rFonts w:eastAsia="等线"/>
          <w:sz w:val="21"/>
          <w:szCs w:val="24"/>
          <w:lang w:eastAsia="zh-CN"/>
        </w:rPr>
        <w:t xml:space="preserve"> </w:t>
      </w:r>
      <w:r w:rsidR="00881687">
        <w:rPr>
          <w:rFonts w:eastAsia="等线"/>
          <w:sz w:val="21"/>
          <w:szCs w:val="24"/>
          <w:lang w:eastAsia="zh-CN"/>
        </w:rPr>
        <w:t xml:space="preserve">instead of </w:t>
      </w:r>
      <w:r w:rsidR="00965946">
        <w:rPr>
          <w:rFonts w:eastAsia="等线"/>
          <w:sz w:val="21"/>
          <w:szCs w:val="24"/>
          <w:lang w:eastAsia="zh-CN"/>
        </w:rPr>
        <w:t xml:space="preserve">the </w:t>
      </w:r>
      <w:r w:rsidRPr="00AC0580">
        <w:rPr>
          <w:rFonts w:eastAsia="等线"/>
          <w:sz w:val="21"/>
          <w:szCs w:val="24"/>
          <w:lang w:eastAsia="zh-CN"/>
        </w:rPr>
        <w:t>RVQoE-configuring node</w:t>
      </w:r>
      <w:r w:rsidR="00881687">
        <w:rPr>
          <w:rFonts w:eastAsia="等线"/>
          <w:sz w:val="21"/>
          <w:szCs w:val="24"/>
          <w:lang w:eastAsia="zh-CN"/>
        </w:rPr>
        <w:t xml:space="preserve">? </w:t>
      </w:r>
      <w:r w:rsidR="00881687">
        <w:rPr>
          <w:rFonts w:eastAsia="等线" w:hint="eastAsia"/>
          <w:sz w:val="21"/>
          <w:szCs w:val="24"/>
          <w:lang w:eastAsia="zh-CN"/>
        </w:rPr>
        <w:t>I</w:t>
      </w:r>
      <w:r w:rsidR="00D53678">
        <w:rPr>
          <w:rFonts w:eastAsia="等线"/>
          <w:sz w:val="21"/>
          <w:szCs w:val="24"/>
          <w:lang w:eastAsia="zh-CN"/>
        </w:rPr>
        <w:t>n</w:t>
      </w:r>
      <w:r w:rsidR="00881687">
        <w:rPr>
          <w:rFonts w:eastAsia="等线"/>
          <w:sz w:val="21"/>
          <w:szCs w:val="24"/>
          <w:lang w:eastAsia="zh-CN"/>
        </w:rPr>
        <w:t xml:space="preserve"> the last meeting, two approache</w:t>
      </w:r>
      <w:r w:rsidR="001C1561">
        <w:rPr>
          <w:rFonts w:eastAsia="等线"/>
          <w:sz w:val="21"/>
          <w:szCs w:val="24"/>
          <w:lang w:eastAsia="zh-CN"/>
        </w:rPr>
        <w:t xml:space="preserve">s were posted: </w:t>
      </w:r>
      <w:r w:rsidR="00EE6E89">
        <w:rPr>
          <w:rFonts w:eastAsia="等线"/>
          <w:sz w:val="21"/>
          <w:szCs w:val="24"/>
          <w:lang w:eastAsia="zh-CN"/>
        </w:rPr>
        <w:t xml:space="preserve">the </w:t>
      </w:r>
      <w:r w:rsidR="00EE6E89" w:rsidRPr="00EE6E89">
        <w:rPr>
          <w:rFonts w:eastAsia="等线"/>
          <w:b/>
          <w:bCs/>
          <w:sz w:val="21"/>
          <w:szCs w:val="24"/>
          <w:lang w:eastAsia="zh-CN"/>
        </w:rPr>
        <w:t>implicit</w:t>
      </w:r>
      <w:r w:rsidR="00EE6E89" w:rsidRPr="001C1561">
        <w:rPr>
          <w:rFonts w:eastAsia="等线"/>
          <w:sz w:val="21"/>
          <w:szCs w:val="24"/>
          <w:lang w:eastAsia="zh-CN"/>
        </w:rPr>
        <w:t xml:space="preserve"> indication via forwarding the RVQoE report</w:t>
      </w:r>
      <w:r w:rsidR="00EE6E89">
        <w:rPr>
          <w:rFonts w:eastAsia="等线"/>
          <w:sz w:val="21"/>
          <w:szCs w:val="24"/>
          <w:lang w:eastAsia="zh-CN"/>
        </w:rPr>
        <w:t xml:space="preserve"> and </w:t>
      </w:r>
      <w:r w:rsidR="001C1561">
        <w:rPr>
          <w:rFonts w:eastAsia="等线"/>
          <w:sz w:val="21"/>
          <w:szCs w:val="24"/>
          <w:lang w:eastAsia="zh-CN"/>
        </w:rPr>
        <w:t>t</w:t>
      </w:r>
      <w:r w:rsidR="00CB5FEB">
        <w:rPr>
          <w:rFonts w:eastAsia="等线"/>
          <w:sz w:val="21"/>
          <w:szCs w:val="24"/>
          <w:lang w:eastAsia="zh-CN"/>
        </w:rPr>
        <w:t xml:space="preserve">he PDU session ID </w:t>
      </w:r>
      <w:r w:rsidR="00BC3708">
        <w:rPr>
          <w:rFonts w:eastAsia="等线"/>
          <w:sz w:val="21"/>
          <w:szCs w:val="24"/>
          <w:lang w:eastAsia="zh-CN"/>
        </w:rPr>
        <w:t>is used as a</w:t>
      </w:r>
      <w:r w:rsidR="001C1561">
        <w:rPr>
          <w:rFonts w:eastAsia="等线"/>
          <w:sz w:val="21"/>
          <w:szCs w:val="24"/>
          <w:lang w:eastAsia="zh-CN"/>
        </w:rPr>
        <w:t>n</w:t>
      </w:r>
      <w:r w:rsidR="00CB5FEB">
        <w:rPr>
          <w:rFonts w:eastAsia="等线"/>
          <w:sz w:val="21"/>
          <w:szCs w:val="24"/>
          <w:lang w:eastAsia="zh-CN"/>
        </w:rPr>
        <w:t xml:space="preserve"> </w:t>
      </w:r>
      <w:r w:rsidR="00CB5FEB" w:rsidRPr="00BC3708">
        <w:rPr>
          <w:rFonts w:eastAsia="等线"/>
          <w:b/>
          <w:bCs/>
          <w:sz w:val="21"/>
          <w:szCs w:val="24"/>
          <w:lang w:eastAsia="zh-CN"/>
        </w:rPr>
        <w:t>explicit</w:t>
      </w:r>
      <w:r w:rsidR="00CB5FEB">
        <w:rPr>
          <w:rFonts w:eastAsia="等线"/>
          <w:sz w:val="21"/>
          <w:szCs w:val="24"/>
          <w:lang w:eastAsia="zh-CN"/>
        </w:rPr>
        <w:t xml:space="preserve"> indicat</w:t>
      </w:r>
      <w:r w:rsidR="00BC3708">
        <w:rPr>
          <w:rFonts w:eastAsia="等线"/>
          <w:sz w:val="21"/>
          <w:szCs w:val="24"/>
          <w:lang w:eastAsia="zh-CN"/>
        </w:rPr>
        <w:t>ion</w:t>
      </w:r>
      <w:r w:rsidR="001C1561">
        <w:rPr>
          <w:rFonts w:eastAsia="等线"/>
          <w:sz w:val="21"/>
          <w:szCs w:val="24"/>
          <w:lang w:eastAsia="zh-CN"/>
        </w:rPr>
        <w:t>.</w:t>
      </w:r>
      <w:r w:rsidR="00EE6E89">
        <w:rPr>
          <w:rFonts w:eastAsia="等线"/>
          <w:sz w:val="21"/>
          <w:szCs w:val="24"/>
          <w:lang w:eastAsia="zh-CN"/>
        </w:rPr>
        <w:t xml:space="preserve"> </w:t>
      </w:r>
    </w:p>
    <w:p w:rsidR="000662D6" w:rsidRPr="00286D08" w:rsidRDefault="00621EF4" w:rsidP="002D1079">
      <w:r>
        <w:rPr>
          <w:rFonts w:eastAsia="等线"/>
          <w:sz w:val="21"/>
          <w:szCs w:val="24"/>
          <w:lang w:eastAsia="zh-CN"/>
        </w:rPr>
        <w:t>If</w:t>
      </w:r>
      <w:r w:rsidR="00EE6E89">
        <w:rPr>
          <w:rFonts w:eastAsia="等线"/>
          <w:sz w:val="21"/>
          <w:szCs w:val="24"/>
          <w:lang w:eastAsia="zh-CN"/>
        </w:rPr>
        <w:t xml:space="preserve"> the </w:t>
      </w:r>
      <w:r w:rsidR="00AC0580" w:rsidRPr="00AC0580">
        <w:rPr>
          <w:rFonts w:eastAsia="等线"/>
          <w:sz w:val="21"/>
          <w:szCs w:val="24"/>
          <w:lang w:eastAsia="zh-CN"/>
        </w:rPr>
        <w:t>RVQoE-configuring node</w:t>
      </w:r>
      <w:r w:rsidR="00AC0580" w:rsidRPr="00EE6E89">
        <w:rPr>
          <w:rFonts w:eastAsia="等线"/>
          <w:b/>
          <w:bCs/>
          <w:sz w:val="21"/>
          <w:szCs w:val="24"/>
          <w:lang w:eastAsia="zh-CN"/>
        </w:rPr>
        <w:t xml:space="preserve"> </w:t>
      </w:r>
      <w:r w:rsidRPr="00EE6E89">
        <w:rPr>
          <w:rFonts w:eastAsia="等线"/>
          <w:b/>
          <w:bCs/>
          <w:sz w:val="21"/>
          <w:szCs w:val="24"/>
          <w:lang w:eastAsia="zh-CN"/>
        </w:rPr>
        <w:t>implicit</w:t>
      </w:r>
      <w:r>
        <w:rPr>
          <w:rFonts w:eastAsia="等线"/>
          <w:sz w:val="21"/>
          <w:szCs w:val="24"/>
          <w:lang w:eastAsia="zh-CN"/>
        </w:rPr>
        <w:t xml:space="preserve"> </w:t>
      </w:r>
      <w:r w:rsidRPr="001C1561">
        <w:rPr>
          <w:rFonts w:eastAsia="等线"/>
          <w:sz w:val="21"/>
          <w:szCs w:val="24"/>
          <w:lang w:eastAsia="zh-CN"/>
        </w:rPr>
        <w:t>indication</w:t>
      </w:r>
      <w:r>
        <w:rPr>
          <w:rFonts w:eastAsia="等线"/>
          <w:sz w:val="21"/>
          <w:szCs w:val="24"/>
          <w:lang w:eastAsia="zh-CN"/>
        </w:rPr>
        <w:t>s</w:t>
      </w:r>
      <w:r w:rsidRPr="001C1561">
        <w:rPr>
          <w:rFonts w:eastAsia="等线"/>
          <w:sz w:val="21"/>
          <w:szCs w:val="24"/>
          <w:lang w:eastAsia="zh-CN"/>
        </w:rPr>
        <w:t xml:space="preserve"> </w:t>
      </w:r>
      <w:r>
        <w:rPr>
          <w:rFonts w:eastAsia="等线"/>
          <w:sz w:val="21"/>
          <w:szCs w:val="24"/>
          <w:lang w:eastAsia="zh-CN"/>
        </w:rPr>
        <w:t xml:space="preserve">to the </w:t>
      </w:r>
      <w:r w:rsidR="00927939" w:rsidRPr="00B5207C">
        <w:rPr>
          <w:rFonts w:eastAsia="等线"/>
          <w:sz w:val="21"/>
          <w:szCs w:val="24"/>
          <w:lang w:eastAsia="zh-CN"/>
        </w:rPr>
        <w:t>non-RVQoE-configuring node</w:t>
      </w:r>
      <w:r w:rsidR="00927939" w:rsidRPr="001C1561">
        <w:rPr>
          <w:rFonts w:eastAsia="等线"/>
          <w:sz w:val="21"/>
          <w:szCs w:val="24"/>
          <w:lang w:eastAsia="zh-CN"/>
        </w:rPr>
        <w:t xml:space="preserve"> </w:t>
      </w:r>
      <w:r w:rsidRPr="001C1561">
        <w:rPr>
          <w:rFonts w:eastAsia="等线"/>
          <w:sz w:val="21"/>
          <w:szCs w:val="24"/>
          <w:lang w:eastAsia="zh-CN"/>
        </w:rPr>
        <w:t>via forwarding the RVQoE report</w:t>
      </w:r>
      <w:r w:rsidR="00EE6E89">
        <w:rPr>
          <w:rFonts w:eastAsia="等线"/>
          <w:sz w:val="21"/>
          <w:szCs w:val="24"/>
          <w:lang w:eastAsia="zh-CN"/>
        </w:rPr>
        <w:t xml:space="preserve">, </w:t>
      </w:r>
      <w:r w:rsidR="0011450B">
        <w:rPr>
          <w:rFonts w:eastAsia="等线"/>
          <w:sz w:val="21"/>
          <w:szCs w:val="24"/>
          <w:lang w:eastAsia="zh-CN"/>
        </w:rPr>
        <w:t xml:space="preserve">the </w:t>
      </w:r>
      <w:r w:rsidR="00927939" w:rsidRPr="00B5207C">
        <w:rPr>
          <w:rFonts w:eastAsia="等线"/>
          <w:sz w:val="21"/>
          <w:szCs w:val="24"/>
          <w:lang w:eastAsia="zh-CN"/>
        </w:rPr>
        <w:t>non-RVQoE-configuring node</w:t>
      </w:r>
      <w:r w:rsidR="00927939">
        <w:rPr>
          <w:rFonts w:eastAsia="等线"/>
          <w:sz w:val="21"/>
          <w:szCs w:val="24"/>
          <w:lang w:eastAsia="zh-CN"/>
        </w:rPr>
        <w:t xml:space="preserve"> </w:t>
      </w:r>
      <w:r w:rsidR="0011450B">
        <w:rPr>
          <w:rFonts w:eastAsia="等线"/>
          <w:sz w:val="21"/>
          <w:szCs w:val="24"/>
          <w:lang w:eastAsia="zh-CN"/>
        </w:rPr>
        <w:t xml:space="preserve">can know it is an implicit indication because the </w:t>
      </w:r>
      <w:r w:rsidR="00927939" w:rsidRPr="00B5207C">
        <w:rPr>
          <w:rFonts w:eastAsia="等线"/>
          <w:sz w:val="21"/>
          <w:szCs w:val="24"/>
          <w:lang w:eastAsia="zh-CN"/>
        </w:rPr>
        <w:t>non-RVQoE-configuring node</w:t>
      </w:r>
      <w:r w:rsidR="00927939">
        <w:rPr>
          <w:rFonts w:eastAsia="等线"/>
          <w:sz w:val="21"/>
          <w:szCs w:val="24"/>
          <w:lang w:eastAsia="zh-CN"/>
        </w:rPr>
        <w:t xml:space="preserve"> </w:t>
      </w:r>
      <w:r w:rsidR="0011450B">
        <w:rPr>
          <w:rFonts w:eastAsia="等线"/>
          <w:sz w:val="21"/>
          <w:szCs w:val="24"/>
          <w:lang w:eastAsia="zh-CN"/>
        </w:rPr>
        <w:t xml:space="preserve">did not </w:t>
      </w:r>
      <w:r>
        <w:rPr>
          <w:rFonts w:eastAsia="等线"/>
          <w:sz w:val="21"/>
          <w:szCs w:val="24"/>
          <w:lang w:eastAsia="zh-CN"/>
        </w:rPr>
        <w:t>receive</w:t>
      </w:r>
      <w:r w:rsidR="0011450B">
        <w:rPr>
          <w:rFonts w:eastAsia="等线"/>
          <w:sz w:val="21"/>
          <w:szCs w:val="24"/>
          <w:lang w:eastAsia="zh-CN"/>
        </w:rPr>
        <w:t xml:space="preserve"> the </w:t>
      </w:r>
      <w:r w:rsidR="00564B18" w:rsidRPr="000662D6">
        <w:rPr>
          <w:rFonts w:eastAsia="等线"/>
          <w:sz w:val="21"/>
          <w:szCs w:val="24"/>
          <w:lang w:eastAsia="zh-CN"/>
        </w:rPr>
        <w:t>RVQoE report</w:t>
      </w:r>
      <w:r w:rsidR="00564B18">
        <w:rPr>
          <w:rFonts w:eastAsia="等线"/>
          <w:sz w:val="21"/>
          <w:szCs w:val="24"/>
          <w:lang w:eastAsia="zh-CN"/>
        </w:rPr>
        <w:t xml:space="preserve">s related to the </w:t>
      </w:r>
      <w:r w:rsidR="0011450B">
        <w:rPr>
          <w:rFonts w:eastAsia="等线"/>
          <w:sz w:val="21"/>
          <w:szCs w:val="24"/>
          <w:lang w:eastAsia="zh-CN"/>
        </w:rPr>
        <w:t>PDU session ID.</w:t>
      </w:r>
      <w:r w:rsidR="00C73D61">
        <w:rPr>
          <w:rFonts w:eastAsia="等线"/>
          <w:sz w:val="21"/>
          <w:szCs w:val="24"/>
          <w:lang w:eastAsia="zh-CN"/>
        </w:rPr>
        <w:t xml:space="preserve"> However, the</w:t>
      </w:r>
      <w:r w:rsidR="00EC2308">
        <w:rPr>
          <w:rFonts w:eastAsia="等线"/>
          <w:sz w:val="21"/>
          <w:szCs w:val="24"/>
          <w:lang w:eastAsia="zh-CN"/>
        </w:rPr>
        <w:t xml:space="preserve"> </w:t>
      </w:r>
      <w:r w:rsidR="00C73D61">
        <w:rPr>
          <w:rFonts w:eastAsia="等线"/>
          <w:sz w:val="21"/>
          <w:szCs w:val="24"/>
          <w:lang w:eastAsia="zh-CN"/>
        </w:rPr>
        <w:t xml:space="preserve">RVQoE report contains a list of </w:t>
      </w:r>
      <w:proofErr w:type="spellStart"/>
      <w:r w:rsidR="00286D08" w:rsidRPr="00286D08">
        <w:rPr>
          <w:i/>
          <w:iCs/>
        </w:rPr>
        <w:t>appLayerBufferLevelList</w:t>
      </w:r>
      <w:proofErr w:type="spellEnd"/>
      <w:r w:rsidR="00C73D61">
        <w:rPr>
          <w:rFonts w:eastAsia="等线"/>
          <w:sz w:val="21"/>
          <w:szCs w:val="24"/>
          <w:lang w:eastAsia="zh-CN"/>
        </w:rPr>
        <w:t xml:space="preserve"> IE and </w:t>
      </w:r>
      <w:proofErr w:type="spellStart"/>
      <w:r w:rsidR="00286D08" w:rsidRPr="00286D08">
        <w:rPr>
          <w:rFonts w:eastAsia="等线"/>
          <w:i/>
          <w:iCs/>
          <w:sz w:val="21"/>
          <w:szCs w:val="24"/>
          <w:lang w:eastAsia="zh-CN"/>
        </w:rPr>
        <w:t>playoutDelayForMediaStartup</w:t>
      </w:r>
      <w:proofErr w:type="spellEnd"/>
      <w:r w:rsidR="00286D08" w:rsidRPr="00286D08">
        <w:rPr>
          <w:rFonts w:eastAsia="等线"/>
          <w:sz w:val="21"/>
          <w:szCs w:val="24"/>
          <w:lang w:eastAsia="zh-CN"/>
        </w:rPr>
        <w:t xml:space="preserve"> </w:t>
      </w:r>
      <w:r w:rsidR="00C73D61">
        <w:t xml:space="preserve">IE, which </w:t>
      </w:r>
      <w:r w:rsidR="00286D08">
        <w:t xml:space="preserve">is not helpful for implicit indication and </w:t>
      </w:r>
      <w:r w:rsidR="00C73D61">
        <w:t>introduces extra overhead.</w:t>
      </w:r>
    </w:p>
    <w:p w:rsidR="00440682" w:rsidRDefault="00621EF4" w:rsidP="00F16BAF">
      <w:pPr>
        <w:rPr>
          <w:rFonts w:eastAsia="等线"/>
          <w:sz w:val="21"/>
          <w:szCs w:val="24"/>
          <w:lang w:eastAsia="zh-CN"/>
        </w:rPr>
      </w:pPr>
      <w:r>
        <w:rPr>
          <w:rFonts w:eastAsia="等线"/>
          <w:sz w:val="21"/>
          <w:szCs w:val="24"/>
          <w:lang w:eastAsia="zh-CN"/>
        </w:rPr>
        <w:t xml:space="preserve">When the </w:t>
      </w:r>
      <w:r w:rsidR="00AC0580" w:rsidRPr="00AC0580">
        <w:rPr>
          <w:rFonts w:eastAsia="等线"/>
          <w:sz w:val="21"/>
          <w:szCs w:val="24"/>
          <w:lang w:eastAsia="zh-CN"/>
        </w:rPr>
        <w:t>RVQoE-configuring node</w:t>
      </w:r>
      <w:r w:rsidR="00AC0580">
        <w:rPr>
          <w:rFonts w:eastAsia="等线"/>
          <w:sz w:val="21"/>
          <w:szCs w:val="24"/>
          <w:lang w:eastAsia="zh-CN"/>
        </w:rPr>
        <w:t xml:space="preserve"> </w:t>
      </w:r>
      <w:r>
        <w:rPr>
          <w:rFonts w:eastAsia="等线"/>
          <w:sz w:val="21"/>
          <w:szCs w:val="24"/>
          <w:lang w:eastAsia="zh-CN"/>
        </w:rPr>
        <w:t xml:space="preserve">sends an </w:t>
      </w:r>
      <w:bookmarkStart w:id="9" w:name="OLE_LINK2"/>
      <w:r w:rsidRPr="00BC3708">
        <w:rPr>
          <w:rFonts w:eastAsia="等线"/>
          <w:b/>
          <w:bCs/>
          <w:sz w:val="21"/>
          <w:szCs w:val="24"/>
          <w:lang w:eastAsia="zh-CN"/>
        </w:rPr>
        <w:t>explicit</w:t>
      </w:r>
      <w:r>
        <w:rPr>
          <w:rFonts w:eastAsia="等线"/>
          <w:sz w:val="21"/>
          <w:szCs w:val="24"/>
          <w:lang w:eastAsia="zh-CN"/>
        </w:rPr>
        <w:t xml:space="preserve"> </w:t>
      </w:r>
      <w:bookmarkEnd w:id="9"/>
      <w:r>
        <w:rPr>
          <w:rFonts w:eastAsia="等线"/>
          <w:sz w:val="21"/>
          <w:szCs w:val="24"/>
          <w:lang w:eastAsia="zh-CN"/>
        </w:rPr>
        <w:t xml:space="preserve">indication to the </w:t>
      </w:r>
      <w:r w:rsidR="00B5207C" w:rsidRPr="00B5207C">
        <w:rPr>
          <w:rFonts w:eastAsia="等线"/>
          <w:sz w:val="21"/>
          <w:szCs w:val="24"/>
          <w:lang w:eastAsia="zh-CN"/>
        </w:rPr>
        <w:t>non-RVQoE-configuring node</w:t>
      </w:r>
      <w:r w:rsidR="00314AB0">
        <w:rPr>
          <w:rFonts w:eastAsia="等线"/>
          <w:sz w:val="21"/>
          <w:szCs w:val="24"/>
          <w:lang w:eastAsia="zh-CN"/>
        </w:rPr>
        <w:t xml:space="preserve">, it is more </w:t>
      </w:r>
      <w:r w:rsidR="00314AB0" w:rsidRPr="00314AB0">
        <w:rPr>
          <w:rFonts w:eastAsia="等线"/>
          <w:sz w:val="21"/>
          <w:szCs w:val="24"/>
          <w:lang w:eastAsia="zh-CN"/>
        </w:rPr>
        <w:t xml:space="preserve">straightforward </w:t>
      </w:r>
      <w:r w:rsidR="00314AB0">
        <w:rPr>
          <w:rFonts w:eastAsia="等线"/>
          <w:sz w:val="21"/>
          <w:szCs w:val="24"/>
          <w:lang w:eastAsia="zh-CN"/>
        </w:rPr>
        <w:t xml:space="preserve">for the </w:t>
      </w:r>
      <w:r w:rsidR="00B5207C" w:rsidRPr="00B5207C">
        <w:rPr>
          <w:rFonts w:eastAsia="等线"/>
          <w:sz w:val="21"/>
          <w:szCs w:val="24"/>
          <w:lang w:eastAsia="zh-CN"/>
        </w:rPr>
        <w:t>non-RVQoE-configuring node</w:t>
      </w:r>
      <w:r w:rsidR="00B5207C">
        <w:rPr>
          <w:rFonts w:eastAsia="等线"/>
          <w:sz w:val="21"/>
          <w:szCs w:val="24"/>
          <w:lang w:eastAsia="zh-CN"/>
        </w:rPr>
        <w:t xml:space="preserve"> </w:t>
      </w:r>
      <w:r w:rsidR="00314AB0">
        <w:rPr>
          <w:rFonts w:eastAsia="等线"/>
          <w:sz w:val="21"/>
          <w:szCs w:val="24"/>
          <w:lang w:eastAsia="zh-CN"/>
        </w:rPr>
        <w:t>to know it should</w:t>
      </w:r>
      <w:r w:rsidR="00123898">
        <w:rPr>
          <w:rFonts w:eastAsia="等线"/>
          <w:sz w:val="21"/>
          <w:szCs w:val="24"/>
          <w:lang w:eastAsia="zh-CN"/>
        </w:rPr>
        <w:t xml:space="preserve"> take responsibility for the RVQoE </w:t>
      </w:r>
      <w:r w:rsidR="00D25C05">
        <w:rPr>
          <w:rFonts w:eastAsia="等线"/>
          <w:sz w:val="21"/>
          <w:szCs w:val="24"/>
          <w:lang w:eastAsia="zh-CN"/>
        </w:rPr>
        <w:t xml:space="preserve">measurement </w:t>
      </w:r>
      <w:r w:rsidR="00123898">
        <w:rPr>
          <w:rFonts w:eastAsia="等线"/>
          <w:sz w:val="21"/>
          <w:szCs w:val="24"/>
          <w:lang w:eastAsia="zh-CN"/>
        </w:rPr>
        <w:t>configuration and reporting.</w:t>
      </w:r>
      <w:r w:rsidR="005D1959">
        <w:rPr>
          <w:rFonts w:eastAsia="等线"/>
          <w:sz w:val="21"/>
          <w:szCs w:val="24"/>
          <w:lang w:eastAsia="zh-CN"/>
        </w:rPr>
        <w:t xml:space="preserve"> </w:t>
      </w:r>
      <w:r>
        <w:rPr>
          <w:rFonts w:eastAsia="等线"/>
          <w:sz w:val="21"/>
          <w:szCs w:val="24"/>
          <w:lang w:eastAsia="zh-CN"/>
        </w:rPr>
        <w:t xml:space="preserve">The RVQoE </w:t>
      </w:r>
      <w:r w:rsidR="00D25C05">
        <w:rPr>
          <w:rFonts w:eastAsia="等线"/>
          <w:sz w:val="21"/>
          <w:szCs w:val="24"/>
          <w:lang w:eastAsia="zh-CN"/>
        </w:rPr>
        <w:t xml:space="preserve">measurement </w:t>
      </w:r>
      <w:r>
        <w:rPr>
          <w:rFonts w:eastAsia="等线"/>
          <w:sz w:val="21"/>
          <w:szCs w:val="24"/>
          <w:lang w:eastAsia="zh-CN"/>
        </w:rPr>
        <w:t xml:space="preserve">configuration is also suggested to be sent with the </w:t>
      </w:r>
      <w:r w:rsidRPr="00440682">
        <w:rPr>
          <w:rFonts w:eastAsia="等线"/>
          <w:sz w:val="21"/>
          <w:szCs w:val="24"/>
          <w:lang w:eastAsia="zh-CN"/>
        </w:rPr>
        <w:t xml:space="preserve">explicit </w:t>
      </w:r>
      <w:r>
        <w:rPr>
          <w:rFonts w:eastAsia="等线"/>
          <w:sz w:val="21"/>
          <w:szCs w:val="24"/>
          <w:lang w:eastAsia="zh-CN"/>
        </w:rPr>
        <w:t xml:space="preserve">indication because the </w:t>
      </w:r>
      <w:r w:rsidR="00B5207C" w:rsidRPr="00B5207C">
        <w:rPr>
          <w:rFonts w:eastAsia="等线"/>
          <w:sz w:val="21"/>
          <w:szCs w:val="24"/>
          <w:lang w:eastAsia="zh-CN"/>
        </w:rPr>
        <w:t>non-RVQoE-configuring node</w:t>
      </w:r>
      <w:r w:rsidR="00B5207C">
        <w:rPr>
          <w:rFonts w:eastAsia="等线"/>
          <w:sz w:val="21"/>
          <w:szCs w:val="24"/>
          <w:lang w:eastAsia="zh-CN"/>
        </w:rPr>
        <w:t xml:space="preserve"> </w:t>
      </w:r>
      <w:r>
        <w:rPr>
          <w:rFonts w:eastAsia="等线"/>
          <w:sz w:val="21"/>
          <w:szCs w:val="24"/>
          <w:lang w:eastAsia="zh-CN"/>
        </w:rPr>
        <w:t>needs to know the configuration and modify it further.</w:t>
      </w:r>
      <w:r w:rsidR="00381145">
        <w:rPr>
          <w:rFonts w:eastAsia="等线" w:hint="eastAsia"/>
          <w:sz w:val="21"/>
          <w:szCs w:val="24"/>
          <w:lang w:eastAsia="zh-CN"/>
        </w:rPr>
        <w:t xml:space="preserve"> </w:t>
      </w:r>
      <w:r w:rsidR="00AD68DA">
        <w:rPr>
          <w:rFonts w:eastAsia="等线"/>
          <w:sz w:val="21"/>
          <w:szCs w:val="24"/>
          <w:lang w:eastAsia="zh-CN"/>
        </w:rPr>
        <w:t xml:space="preserve">A </w:t>
      </w:r>
      <w:r w:rsidR="005D1959">
        <w:rPr>
          <w:rFonts w:eastAsia="等线"/>
          <w:sz w:val="21"/>
          <w:szCs w:val="24"/>
          <w:lang w:eastAsia="zh-CN"/>
        </w:rPr>
        <w:t xml:space="preserve">new explicit indication </w:t>
      </w:r>
      <w:r>
        <w:rPr>
          <w:rFonts w:eastAsia="等线"/>
          <w:sz w:val="21"/>
          <w:szCs w:val="24"/>
          <w:lang w:eastAsia="zh-CN"/>
        </w:rPr>
        <w:t xml:space="preserve">or </w:t>
      </w:r>
      <w:r w:rsidR="00AD68DA">
        <w:rPr>
          <w:rFonts w:eastAsia="等线"/>
          <w:sz w:val="21"/>
          <w:szCs w:val="24"/>
          <w:lang w:eastAsia="zh-CN"/>
        </w:rPr>
        <w:t xml:space="preserve">a </w:t>
      </w:r>
      <w:r>
        <w:rPr>
          <w:rFonts w:eastAsia="等线"/>
          <w:sz w:val="21"/>
          <w:szCs w:val="24"/>
          <w:lang w:eastAsia="zh-CN"/>
        </w:rPr>
        <w:t>session indication</w:t>
      </w:r>
      <w:r w:rsidR="00AD68DA">
        <w:rPr>
          <w:rFonts w:eastAsia="等线"/>
          <w:sz w:val="21"/>
          <w:szCs w:val="24"/>
          <w:lang w:eastAsia="zh-CN"/>
        </w:rPr>
        <w:t xml:space="preserve"> is enough in this case.</w:t>
      </w:r>
      <w:r w:rsidR="002F666F">
        <w:rPr>
          <w:rFonts w:eastAsia="等线"/>
          <w:sz w:val="21"/>
          <w:szCs w:val="24"/>
          <w:lang w:eastAsia="zh-CN"/>
        </w:rPr>
        <w:t xml:space="preserve"> The </w:t>
      </w:r>
      <w:r w:rsidR="002F666F" w:rsidRPr="00CB7369">
        <w:rPr>
          <w:rFonts w:eastAsia="等线"/>
          <w:bCs/>
          <w:sz w:val="21"/>
          <w:szCs w:val="24"/>
          <w:lang w:eastAsia="zh-CN"/>
        </w:rPr>
        <w:t>explicit</w:t>
      </w:r>
      <w:r w:rsidR="002F666F">
        <w:rPr>
          <w:rFonts w:eastAsia="等线"/>
          <w:sz w:val="21"/>
          <w:szCs w:val="24"/>
          <w:lang w:eastAsia="zh-CN"/>
        </w:rPr>
        <w:t xml:space="preserve"> indication is a more </w:t>
      </w:r>
      <w:r w:rsidR="002F666F" w:rsidRPr="00314AB0">
        <w:rPr>
          <w:rFonts w:eastAsia="等线"/>
          <w:sz w:val="21"/>
          <w:szCs w:val="24"/>
          <w:lang w:eastAsia="zh-CN"/>
        </w:rPr>
        <w:t>straightforward</w:t>
      </w:r>
      <w:r w:rsidR="002F666F">
        <w:rPr>
          <w:rFonts w:eastAsia="等线"/>
          <w:sz w:val="21"/>
          <w:szCs w:val="24"/>
          <w:lang w:eastAsia="zh-CN"/>
        </w:rPr>
        <w:t xml:space="preserve"> approach</w:t>
      </w:r>
      <w:r w:rsidR="00FA4D97">
        <w:rPr>
          <w:rFonts w:eastAsia="等线"/>
          <w:sz w:val="21"/>
          <w:szCs w:val="24"/>
          <w:lang w:eastAsia="zh-CN"/>
        </w:rPr>
        <w:t xml:space="preserve"> and has less </w:t>
      </w:r>
      <w:proofErr w:type="spellStart"/>
      <w:r w:rsidR="00D4288D">
        <w:rPr>
          <w:rFonts w:eastAsia="等线"/>
          <w:sz w:val="21"/>
          <w:szCs w:val="24"/>
          <w:lang w:eastAsia="zh-CN"/>
        </w:rPr>
        <w:t>signaling</w:t>
      </w:r>
      <w:proofErr w:type="spellEnd"/>
      <w:r w:rsidR="00FA4D97">
        <w:rPr>
          <w:rFonts w:eastAsia="等线"/>
          <w:sz w:val="21"/>
          <w:szCs w:val="24"/>
          <w:lang w:eastAsia="zh-CN"/>
        </w:rPr>
        <w:t xml:space="preserve"> overhead</w:t>
      </w:r>
      <w:r w:rsidR="002F666F">
        <w:rPr>
          <w:rFonts w:eastAsia="等线"/>
          <w:sz w:val="21"/>
          <w:szCs w:val="24"/>
          <w:lang w:eastAsia="zh-CN"/>
        </w:rPr>
        <w:t>.</w:t>
      </w:r>
    </w:p>
    <w:p w:rsidR="00F16BAF" w:rsidRDefault="00621EF4" w:rsidP="00F16BAF">
      <w:pPr>
        <w:rPr>
          <w:rFonts w:eastAsiaTheme="minorEastAsia"/>
          <w:b/>
          <w:sz w:val="21"/>
          <w:szCs w:val="21"/>
          <w:lang w:eastAsia="ja-JP"/>
        </w:rPr>
      </w:pPr>
      <w:r w:rsidRPr="00D21719">
        <w:rPr>
          <w:rFonts w:eastAsiaTheme="minorEastAsia" w:hint="eastAsia"/>
          <w:b/>
          <w:sz w:val="21"/>
          <w:szCs w:val="21"/>
          <w:lang w:eastAsia="ja-JP"/>
        </w:rPr>
        <w:lastRenderedPageBreak/>
        <w:t>P</w:t>
      </w:r>
      <w:r w:rsidRPr="00D21719">
        <w:rPr>
          <w:rFonts w:eastAsiaTheme="minorEastAsia"/>
          <w:b/>
          <w:sz w:val="21"/>
          <w:szCs w:val="21"/>
          <w:lang w:eastAsia="ja-JP"/>
        </w:rPr>
        <w:t>roposal</w:t>
      </w:r>
      <w:r w:rsidR="008F2B13">
        <w:rPr>
          <w:rFonts w:eastAsiaTheme="minorEastAsia"/>
          <w:b/>
          <w:sz w:val="21"/>
          <w:szCs w:val="21"/>
          <w:lang w:eastAsia="ja-JP"/>
        </w:rPr>
        <w:t xml:space="preserve"> 5</w:t>
      </w:r>
      <w:r w:rsidRPr="00D21719">
        <w:rPr>
          <w:rFonts w:eastAsiaTheme="minorEastAsia"/>
          <w:b/>
          <w:sz w:val="21"/>
          <w:szCs w:val="21"/>
          <w:lang w:eastAsia="ja-JP"/>
        </w:rPr>
        <w:t xml:space="preserve">: </w:t>
      </w:r>
      <w:r w:rsidRPr="00F16BAF">
        <w:rPr>
          <w:rFonts w:eastAsiaTheme="minorEastAsia"/>
          <w:b/>
          <w:sz w:val="21"/>
          <w:szCs w:val="21"/>
          <w:lang w:eastAsia="ja-JP"/>
        </w:rPr>
        <w:t>When the RVQoE-configuring node receives an RVQoE report and determines that the non-RVQoE-configuring node provides the bearer(s) for the application session, the RVQoE-configuring node indicates that to the non-RVQoE-configuring node.</w:t>
      </w:r>
      <w:r w:rsidRPr="00D21719">
        <w:rPr>
          <w:rFonts w:eastAsiaTheme="minorEastAsia"/>
          <w:b/>
          <w:sz w:val="21"/>
          <w:szCs w:val="21"/>
          <w:lang w:eastAsia="ja-JP"/>
        </w:rPr>
        <w:t xml:space="preserve"> </w:t>
      </w:r>
      <w:r>
        <w:rPr>
          <w:rFonts w:eastAsiaTheme="minorEastAsia"/>
          <w:b/>
          <w:sz w:val="21"/>
          <w:szCs w:val="21"/>
          <w:lang w:eastAsia="ja-JP"/>
        </w:rPr>
        <w:t xml:space="preserve">The </w:t>
      </w:r>
      <w:r w:rsidRPr="00F16BAF">
        <w:rPr>
          <w:rFonts w:eastAsiaTheme="minorEastAsia"/>
          <w:b/>
          <w:sz w:val="21"/>
          <w:szCs w:val="21"/>
          <w:lang w:eastAsia="ja-JP"/>
        </w:rPr>
        <w:t>RVQoE-configuring node</w:t>
      </w:r>
      <w:r>
        <w:rPr>
          <w:rFonts w:eastAsiaTheme="minorEastAsia"/>
          <w:b/>
          <w:sz w:val="21"/>
          <w:szCs w:val="21"/>
          <w:lang w:eastAsia="ja-JP"/>
        </w:rPr>
        <w:t xml:space="preserve"> </w:t>
      </w:r>
      <w:r w:rsidR="001757F2">
        <w:rPr>
          <w:rFonts w:eastAsiaTheme="minorEastAsia"/>
          <w:b/>
          <w:sz w:val="21"/>
          <w:szCs w:val="21"/>
          <w:lang w:eastAsia="ja-JP"/>
        </w:rPr>
        <w:t xml:space="preserve">sends an explicit IE with RVQoE </w:t>
      </w:r>
      <w:r w:rsidR="00396053">
        <w:rPr>
          <w:rFonts w:eastAsiaTheme="minorEastAsia"/>
          <w:b/>
          <w:sz w:val="21"/>
          <w:szCs w:val="21"/>
          <w:lang w:eastAsia="ja-JP"/>
        </w:rPr>
        <w:t xml:space="preserve">measurement </w:t>
      </w:r>
      <w:r w:rsidR="001757F2">
        <w:rPr>
          <w:rFonts w:eastAsiaTheme="minorEastAsia"/>
          <w:b/>
          <w:sz w:val="21"/>
          <w:szCs w:val="21"/>
          <w:lang w:eastAsia="ja-JP"/>
        </w:rPr>
        <w:t xml:space="preserve">configuration to the </w:t>
      </w:r>
      <w:r w:rsidR="001757F2" w:rsidRPr="001757F2">
        <w:rPr>
          <w:rFonts w:eastAsiaTheme="minorEastAsia"/>
          <w:b/>
          <w:sz w:val="21"/>
          <w:szCs w:val="21"/>
          <w:lang w:eastAsia="ja-JP"/>
        </w:rPr>
        <w:t>non-RVQoE-configuring</w:t>
      </w:r>
      <w:r w:rsidR="001757F2">
        <w:rPr>
          <w:rFonts w:eastAsiaTheme="minorEastAsia"/>
          <w:b/>
          <w:sz w:val="21"/>
          <w:szCs w:val="21"/>
          <w:lang w:eastAsia="ja-JP"/>
        </w:rPr>
        <w:t>.</w:t>
      </w:r>
    </w:p>
    <w:p w:rsidR="00631742" w:rsidRDefault="00631742" w:rsidP="00101F8E">
      <w:pPr>
        <w:rPr>
          <w:rFonts w:eastAsia="等线" w:hint="eastAsia"/>
          <w:b/>
          <w:lang w:val="en-US" w:eastAsia="zh-CN"/>
        </w:rPr>
      </w:pPr>
    </w:p>
    <w:p w:rsidR="00573CC1" w:rsidRPr="006A78D1" w:rsidRDefault="00621EF4" w:rsidP="00101F8E">
      <w:pPr>
        <w:pStyle w:val="2"/>
        <w:rPr>
          <w:rFonts w:eastAsiaTheme="majorEastAsia" w:cs="Arial"/>
          <w:sz w:val="28"/>
          <w:szCs w:val="26"/>
          <w:lang w:eastAsia="zh-CN"/>
        </w:rPr>
      </w:pPr>
      <w:r w:rsidRPr="00F16BAF">
        <w:rPr>
          <w:rFonts w:eastAsiaTheme="majorEastAsia" w:cs="Arial"/>
          <w:sz w:val="28"/>
          <w:szCs w:val="26"/>
          <w:lang w:eastAsia="zh-CN"/>
        </w:rPr>
        <w:t>T</w:t>
      </w:r>
      <w:r w:rsidRPr="00F16BAF">
        <w:rPr>
          <w:rFonts w:eastAsiaTheme="majorEastAsia" w:cs="Arial" w:hint="eastAsia"/>
          <w:sz w:val="28"/>
          <w:szCs w:val="26"/>
          <w:lang w:eastAsia="zh-CN"/>
        </w:rPr>
        <w:t>h</w:t>
      </w:r>
      <w:r w:rsidRPr="00F16BAF">
        <w:rPr>
          <w:rFonts w:eastAsiaTheme="majorEastAsia" w:cs="Arial"/>
          <w:sz w:val="28"/>
          <w:szCs w:val="26"/>
          <w:lang w:eastAsia="zh-CN"/>
        </w:rPr>
        <w:t xml:space="preserve">e </w:t>
      </w:r>
      <w:r>
        <w:rPr>
          <w:rFonts w:eastAsiaTheme="majorEastAsia" w:cs="Arial"/>
          <w:sz w:val="28"/>
          <w:szCs w:val="26"/>
          <w:lang w:eastAsia="zh-CN"/>
        </w:rPr>
        <w:t>discussion on LS from RAN2</w:t>
      </w:r>
    </w:p>
    <w:p w:rsidR="0067256E" w:rsidRDefault="00621EF4" w:rsidP="00101F8E">
      <w:pPr>
        <w:rPr>
          <w:rFonts w:eastAsia="等线"/>
          <w:b/>
          <w:lang w:eastAsia="zh-CN"/>
        </w:rPr>
      </w:pPr>
      <w:r w:rsidRPr="00334B3A">
        <w:rPr>
          <w:rFonts w:eastAsiaTheme="minorEastAsia"/>
          <w:noProof/>
          <w:lang w:val="en-US" w:eastAsia="zh-CN"/>
        </w:rPr>
        <mc:AlternateContent>
          <mc:Choice Requires="wps">
            <w:drawing>
              <wp:inline distT="0" distB="0" distL="0" distR="0">
                <wp:extent cx="6030553" cy="1985554"/>
                <wp:effectExtent l="0" t="0" r="27940" b="15240"/>
                <wp:docPr id="183099553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1985554"/>
                        </a:xfrm>
                        <a:prstGeom prst="rect">
                          <a:avLst/>
                        </a:prstGeom>
                        <a:solidFill>
                          <a:srgbClr val="FFFFFF"/>
                        </a:solidFill>
                        <a:ln w="9525">
                          <a:solidFill>
                            <a:srgbClr val="000000"/>
                          </a:solidFill>
                          <a:miter lim="800000"/>
                          <a:headEnd/>
                          <a:tailEnd/>
                        </a:ln>
                      </wps:spPr>
                      <wps:txbx>
                        <w:txbxContent>
                          <w:p w:rsidR="0067256E" w:rsidRDefault="00621EF4" w:rsidP="0067256E">
                            <w:r>
                              <w:t>Furthermore, RAN2 discussed the details of QoE reporting in NR-DC scenarios and reached the following agreement:</w:t>
                            </w:r>
                          </w:p>
                          <w:p w:rsidR="0067256E" w:rsidRPr="00573CC1" w:rsidRDefault="00621EF4" w:rsidP="0067256E">
                            <w:pPr>
                              <w:pStyle w:val="Agreement"/>
                              <w:overflowPunct/>
                              <w:autoSpaceDE/>
                              <w:autoSpaceDN/>
                              <w:adjustRightInd/>
                              <w:ind w:left="1619" w:hanging="360"/>
                              <w:rPr>
                                <w:lang w:val="en-US"/>
                              </w:rPr>
                            </w:pPr>
                            <w:r w:rsidRPr="00573CC1">
                              <w:rPr>
                                <w:lang w:val="en-US"/>
                              </w:rPr>
                              <w:t xml:space="preserve">1: As working assumption, for encapsulated QoE report associated with the non-receiving RAN node, use option 1 (i.e., </w:t>
                            </w:r>
                            <w:proofErr w:type="spellStart"/>
                            <w:r w:rsidRPr="00573CC1">
                              <w:rPr>
                                <w:lang w:val="en-US"/>
                              </w:rPr>
                              <w:t>MeasurementReportAppLayer</w:t>
                            </w:r>
                            <w:proofErr w:type="spellEnd"/>
                            <w:r w:rsidRPr="00573CC1">
                              <w:rPr>
                                <w:lang w:val="en-US"/>
                              </w:rPr>
                              <w:t xml:space="preserve"> message) to send to the receiving RAN node. This can be revisited if RAN3 decisions warrant something different for RVQoE.</w:t>
                            </w:r>
                          </w:p>
                          <w:p w:rsidR="0067256E" w:rsidRDefault="0067256E" w:rsidP="0067256E">
                            <w:pPr>
                              <w:pStyle w:val="Doc-text2"/>
                              <w:ind w:left="0" w:firstLine="0"/>
                            </w:pPr>
                          </w:p>
                          <w:p w:rsidR="0067256E" w:rsidRDefault="00621EF4" w:rsidP="0067256E">
                            <w:r>
                              <w:t>With respect to this agreement, RAN2 would like to ask RAN3 the following question:</w:t>
                            </w:r>
                          </w:p>
                          <w:p w:rsidR="0067256E" w:rsidRPr="0067256E" w:rsidRDefault="00621EF4" w:rsidP="0067256E">
                            <w:pPr>
                              <w:rPr>
                                <w:b/>
                              </w:rPr>
                            </w:pPr>
                            <w:proofErr w:type="spellStart"/>
                            <w:r w:rsidRPr="00F549F7">
                              <w:rPr>
                                <w:b/>
                              </w:rPr>
                              <w:t>Q3</w:t>
                            </w:r>
                            <w:proofErr w:type="spellEnd"/>
                            <w:r w:rsidRPr="00F549F7">
                              <w:rPr>
                                <w:b/>
                              </w:rPr>
                              <w:t>:</w:t>
                            </w:r>
                            <w:r>
                              <w:rPr>
                                <w:b/>
                              </w:rPr>
                              <w:t xml:space="preserve"> Does RAN3 see any issue with the above working assumption, </w:t>
                            </w:r>
                            <w:r w:rsidRPr="00BD558B">
                              <w:rPr>
                                <w:b/>
                              </w:rPr>
                              <w:t xml:space="preserve">e.g., whether RAN3 sees any problem if RAN visible QoE report associated with the non-receiving RAN node is reported to the receiving RAN node via </w:t>
                            </w:r>
                            <w:proofErr w:type="spellStart"/>
                            <w:r w:rsidRPr="00BD558B">
                              <w:rPr>
                                <w:b/>
                              </w:rPr>
                              <w:t>MeasurementReportAppLayer</w:t>
                            </w:r>
                            <w:proofErr w:type="spellEnd"/>
                            <w:r w:rsidRPr="00BD558B">
                              <w:rPr>
                                <w:b/>
                              </w:rPr>
                              <w:t xml:space="preserve"> message</w:t>
                            </w:r>
                            <w:r>
                              <w:rPr>
                                <w:b/>
                              </w:rPr>
                              <w:t>?</w:t>
                            </w:r>
                          </w:p>
                        </w:txbxContent>
                      </wps:txbx>
                      <wps:bodyPr rot="0" vert="horz" wrap="square" lIns="91440" tIns="45720" rIns="91440" bIns="45720" anchor="t" anchorCtr="0"/>
                    </wps:wsp>
                  </a:graphicData>
                </a:graphic>
              </wp:inline>
            </w:drawing>
          </mc:Choice>
          <mc:Fallback>
            <w:pict>
              <v:shape id="_x0000_s1032" type="#_x0000_t202" style="width:474.85pt;height:15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">
                <v:textbox>
                  <w:txbxContent>
                    <w:p w:rsidR="0067256E" w:rsidRDefault="00621EF4" w:rsidP="0067256E">
                      <w:r>
                        <w:t>Furthermore, RAN2 discussed the details of QoE reporting in NR-DC scenarios and reached the following agreement:</w:t>
                      </w:r>
                    </w:p>
                    <w:p w:rsidR="0067256E" w:rsidRPr="00573CC1" w:rsidRDefault="00621EF4" w:rsidP="0067256E">
                      <w:pPr>
                        <w:pStyle w:val="Agreement"/>
                        <w:overflowPunct/>
                        <w:autoSpaceDE/>
                        <w:autoSpaceDN/>
                        <w:adjustRightInd/>
                        <w:ind w:left="1619" w:hanging="360"/>
                        <w:rPr>
                          <w:lang w:val="en-US"/>
                        </w:rPr>
                      </w:pPr>
                      <w:r w:rsidRPr="00573CC1">
                        <w:rPr>
                          <w:lang w:val="en-US"/>
                        </w:rPr>
                        <w:t xml:space="preserve">1: As working assumption, for encapsulated QoE report associated with the non-receiving RAN node, use option 1 (i.e., </w:t>
                      </w:r>
                      <w:proofErr w:type="spellStart"/>
                      <w:r w:rsidRPr="00573CC1">
                        <w:rPr>
                          <w:lang w:val="en-US"/>
                        </w:rPr>
                        <w:t>MeasurementReportAppLayer</w:t>
                      </w:r>
                      <w:proofErr w:type="spellEnd"/>
                      <w:r w:rsidRPr="00573CC1">
                        <w:rPr>
                          <w:lang w:val="en-US"/>
                        </w:rPr>
                        <w:t xml:space="preserve"> message) to send to the receiving RAN node. This can be revisited if RAN3 decisions warrant something different for RVQoE.</w:t>
                      </w:r>
                    </w:p>
                    <w:p w:rsidR="0067256E" w:rsidRDefault="0067256E" w:rsidP="0067256E">
                      <w:pPr>
                        <w:pStyle w:val="Doc-text2"/>
                        <w:ind w:left="0" w:firstLine="0"/>
                      </w:pPr>
                    </w:p>
                    <w:p w:rsidR="0067256E" w:rsidRDefault="00621EF4" w:rsidP="0067256E">
                      <w:r>
                        <w:t>With respect to this agreement, RAN2 would like to ask RAN3 the following question:</w:t>
                      </w:r>
                    </w:p>
                    <w:p w:rsidR="0067256E" w:rsidRPr="0067256E" w:rsidRDefault="00621EF4" w:rsidP="0067256E">
                      <w:pPr>
                        <w:rPr>
                          <w:b/>
                        </w:rPr>
                      </w:pPr>
                      <w:proofErr w:type="spellStart"/>
                      <w:r w:rsidRPr="00F549F7">
                        <w:rPr>
                          <w:b/>
                        </w:rPr>
                        <w:t>Q3</w:t>
                      </w:r>
                      <w:proofErr w:type="spellEnd"/>
                      <w:r w:rsidRPr="00F549F7">
                        <w:rPr>
                          <w:b/>
                        </w:rPr>
                        <w:t>:</w:t>
                      </w:r>
                      <w:r>
                        <w:rPr>
                          <w:b/>
                        </w:rPr>
                        <w:t xml:space="preserve"> Does RAN3 see any issue with the above working assumption, </w:t>
                      </w:r>
                      <w:r w:rsidRPr="00BD558B">
                        <w:rPr>
                          <w:b/>
                        </w:rPr>
                        <w:t xml:space="preserve">e.g., whether RAN3 sees any problem if RAN visible QoE report associated with the non-receiving RAN node is reported to the receiving RAN node via </w:t>
                      </w:r>
                      <w:proofErr w:type="spellStart"/>
                      <w:r w:rsidRPr="00BD558B">
                        <w:rPr>
                          <w:b/>
                        </w:rPr>
                        <w:t>MeasurementReportAppLayer</w:t>
                      </w:r>
                      <w:proofErr w:type="spellEnd"/>
                      <w:r w:rsidRPr="00BD558B">
                        <w:rPr>
                          <w:b/>
                        </w:rPr>
                        <w:t xml:space="preserve"> message</w:t>
                      </w:r>
                      <w:r>
                        <w:rPr>
                          <w:b/>
                        </w:rPr>
                        <w:t>?</w:t>
                      </w:r>
                    </w:p>
                  </w:txbxContent>
                </v:textbox>
                <w10:anchorlock/>
              </v:shape>
            </w:pict>
          </mc:Fallback>
        </mc:AlternateContent>
      </w:r>
    </w:p>
    <w:p w:rsidR="00297BE6" w:rsidRDefault="00621EF4" w:rsidP="00101F8E">
      <w:pPr>
        <w:rPr>
          <w:rFonts w:eastAsia="等线"/>
          <w:bCs/>
          <w:lang w:eastAsia="zh-CN"/>
        </w:rPr>
      </w:pPr>
      <w:r>
        <w:rPr>
          <w:rFonts w:eastAsia="等线"/>
          <w:bCs/>
          <w:lang w:eastAsia="zh-CN"/>
        </w:rPr>
        <w:t xml:space="preserve">The QoE measurement report may be configured by one node but received by the peer node so that the </w:t>
      </w:r>
      <w:proofErr w:type="spellStart"/>
      <w:r w:rsidRPr="00297BE6">
        <w:rPr>
          <w:rFonts w:eastAsia="等线"/>
          <w:bCs/>
          <w:i/>
          <w:iCs/>
          <w:lang w:eastAsia="zh-CN"/>
        </w:rPr>
        <w:t>MeasurementReportAppLayer</w:t>
      </w:r>
      <w:proofErr w:type="spellEnd"/>
      <w:r>
        <w:rPr>
          <w:rFonts w:eastAsia="等线"/>
          <w:bCs/>
          <w:lang w:eastAsia="zh-CN"/>
        </w:rPr>
        <w:t xml:space="preserve"> message will be transmitted to the peer node.</w:t>
      </w:r>
      <w:r w:rsidR="00156CEB">
        <w:rPr>
          <w:rFonts w:eastAsia="等线"/>
          <w:bCs/>
          <w:lang w:eastAsia="zh-CN"/>
        </w:rPr>
        <w:t xml:space="preserve"> Moreover, RAN2 thinks the peer node will </w:t>
      </w:r>
      <w:proofErr w:type="spellStart"/>
      <w:r w:rsidR="00156CEB">
        <w:rPr>
          <w:rFonts w:eastAsia="等线"/>
          <w:bCs/>
          <w:lang w:eastAsia="zh-CN"/>
        </w:rPr>
        <w:t>decode</w:t>
      </w:r>
      <w:proofErr w:type="spellEnd"/>
      <w:r w:rsidR="00156CEB">
        <w:rPr>
          <w:rFonts w:eastAsia="等线"/>
          <w:bCs/>
          <w:lang w:eastAsia="zh-CN"/>
        </w:rPr>
        <w:t xml:space="preserve"> this message.</w:t>
      </w:r>
    </w:p>
    <w:p w:rsidR="0013588F" w:rsidRPr="00297BE6" w:rsidRDefault="00627DC5" w:rsidP="00101F8E">
      <w:pPr>
        <w:rPr>
          <w:rFonts w:eastAsia="等线"/>
          <w:bCs/>
          <w:lang w:eastAsia="zh-CN"/>
        </w:rPr>
      </w:pPr>
      <w:proofErr w:type="spellStart"/>
      <w:r w:rsidRPr="00297BE6">
        <w:rPr>
          <w:rFonts w:eastAsia="等线"/>
          <w:bCs/>
          <w:lang w:eastAsia="zh-CN"/>
        </w:rPr>
        <w:t>MeasurementReportAppLayer</w:t>
      </w:r>
      <w:proofErr w:type="spellEnd"/>
      <w:r w:rsidRPr="00297BE6">
        <w:rPr>
          <w:rFonts w:eastAsia="等线"/>
          <w:bCs/>
          <w:lang w:eastAsia="zh-CN"/>
        </w:rPr>
        <w:t xml:space="preserve"> contains RRC ID, QoE measurement report container, and RVQoE measurement report (not in a container).</w:t>
      </w:r>
      <w:r w:rsidR="00431733">
        <w:rPr>
          <w:rFonts w:eastAsia="等线" w:hint="eastAsia"/>
          <w:bCs/>
          <w:lang w:eastAsia="zh-CN"/>
        </w:rPr>
        <w:t xml:space="preserve"> </w:t>
      </w:r>
      <w:r w:rsidR="00297BE6" w:rsidRPr="00297BE6">
        <w:rPr>
          <w:rFonts w:eastAsia="等线" w:hint="eastAsia"/>
          <w:bCs/>
          <w:lang w:eastAsia="zh-CN"/>
        </w:rPr>
        <w:t>T</w:t>
      </w:r>
      <w:r w:rsidR="00297BE6" w:rsidRPr="00297BE6">
        <w:rPr>
          <w:rFonts w:eastAsia="等线"/>
          <w:bCs/>
          <w:lang w:eastAsia="zh-CN"/>
        </w:rPr>
        <w:t>he RRC ID helps the receiving node to determine which node is related to this QoE report.</w:t>
      </w:r>
      <w:r w:rsidR="00431733">
        <w:rPr>
          <w:rFonts w:eastAsia="等线" w:hint="eastAsia"/>
          <w:bCs/>
          <w:lang w:eastAsia="zh-CN"/>
        </w:rPr>
        <w:t xml:space="preserve"> </w:t>
      </w:r>
      <w:r w:rsidR="002C48E8">
        <w:rPr>
          <w:rFonts w:eastAsia="等线" w:hint="eastAsia"/>
          <w:bCs/>
          <w:lang w:eastAsia="zh-CN"/>
        </w:rPr>
        <w:t>Q</w:t>
      </w:r>
      <w:r w:rsidR="002C48E8">
        <w:rPr>
          <w:rFonts w:eastAsia="等线"/>
          <w:bCs/>
          <w:lang w:eastAsia="zh-CN"/>
        </w:rPr>
        <w:t>oE measurement report is transparent to the receiving node, and no issues are detected.</w:t>
      </w:r>
      <w:r w:rsidR="00431733">
        <w:rPr>
          <w:rFonts w:eastAsia="等线" w:hint="eastAsia"/>
          <w:bCs/>
          <w:lang w:eastAsia="zh-CN"/>
        </w:rPr>
        <w:t xml:space="preserve"> </w:t>
      </w:r>
      <w:r w:rsidR="00621EF4">
        <w:rPr>
          <w:rFonts w:eastAsia="等线"/>
          <w:bCs/>
          <w:lang w:eastAsia="zh-CN"/>
        </w:rPr>
        <w:t>RVQoE measurement is also supported</w:t>
      </w:r>
      <w:r w:rsidR="000C671E">
        <w:rPr>
          <w:rFonts w:eastAsia="等线"/>
          <w:bCs/>
          <w:lang w:eastAsia="zh-CN"/>
        </w:rPr>
        <w:t xml:space="preserve">, which is already </w:t>
      </w:r>
      <w:proofErr w:type="spellStart"/>
      <w:r w:rsidR="000C671E">
        <w:rPr>
          <w:rFonts w:eastAsia="等线"/>
          <w:bCs/>
          <w:lang w:eastAsia="zh-CN"/>
        </w:rPr>
        <w:t>analyzed</w:t>
      </w:r>
      <w:proofErr w:type="spellEnd"/>
      <w:r w:rsidR="000C671E">
        <w:rPr>
          <w:rFonts w:eastAsia="等线"/>
          <w:bCs/>
          <w:lang w:eastAsia="zh-CN"/>
        </w:rPr>
        <w:t xml:space="preserve"> in section 2.1.</w:t>
      </w:r>
      <w:r w:rsidR="00621EF4">
        <w:rPr>
          <w:rFonts w:eastAsia="等线"/>
          <w:bCs/>
          <w:lang w:eastAsia="zh-CN"/>
        </w:rPr>
        <w:t xml:space="preserve"> </w:t>
      </w:r>
      <w:r w:rsidR="00431733">
        <w:rPr>
          <w:rFonts w:eastAsia="等线"/>
          <w:bCs/>
          <w:lang w:eastAsia="zh-CN"/>
        </w:rPr>
        <w:t xml:space="preserve">Overall, </w:t>
      </w:r>
      <w:r w:rsidR="007766ED">
        <w:rPr>
          <w:rFonts w:eastAsia="等线"/>
          <w:bCs/>
          <w:lang w:eastAsia="zh-CN"/>
        </w:rPr>
        <w:t>the above working assumption is acceptable</w:t>
      </w:r>
      <w:r w:rsidR="00431733">
        <w:rPr>
          <w:rFonts w:eastAsia="等线"/>
          <w:bCs/>
          <w:lang w:eastAsia="zh-CN"/>
        </w:rPr>
        <w:t>.</w:t>
      </w:r>
    </w:p>
    <w:p w:rsidR="006F58F4" w:rsidRDefault="00621EF4" w:rsidP="00101F8E">
      <w:pPr>
        <w:rPr>
          <w:rFonts w:eastAsiaTheme="minorEastAsia"/>
          <w:b/>
          <w:sz w:val="21"/>
          <w:szCs w:val="21"/>
          <w:lang w:eastAsia="ja-JP"/>
        </w:rPr>
      </w:pPr>
      <w:r w:rsidRPr="0036569B">
        <w:rPr>
          <w:rFonts w:eastAsiaTheme="minorEastAsia" w:hint="eastAsia"/>
          <w:b/>
          <w:sz w:val="21"/>
          <w:szCs w:val="21"/>
          <w:lang w:eastAsia="ja-JP"/>
        </w:rPr>
        <w:t>O</w:t>
      </w:r>
      <w:r w:rsidRPr="0036569B">
        <w:rPr>
          <w:rFonts w:eastAsiaTheme="minorEastAsia"/>
          <w:b/>
          <w:sz w:val="21"/>
          <w:szCs w:val="21"/>
          <w:lang w:eastAsia="ja-JP"/>
        </w:rPr>
        <w:t xml:space="preserve">bservation 5: </w:t>
      </w:r>
      <w:r w:rsidR="00D4288D">
        <w:rPr>
          <w:rFonts w:eastAsiaTheme="minorEastAsia"/>
          <w:b/>
          <w:sz w:val="21"/>
          <w:szCs w:val="21"/>
          <w:lang w:eastAsia="ja-JP"/>
        </w:rPr>
        <w:t xml:space="preserve">The above working assumption is </w:t>
      </w:r>
      <w:r w:rsidR="007766ED">
        <w:rPr>
          <w:rFonts w:eastAsiaTheme="minorEastAsia"/>
          <w:b/>
          <w:sz w:val="21"/>
          <w:szCs w:val="21"/>
          <w:lang w:eastAsia="ja-JP"/>
        </w:rPr>
        <w:t>acceptable</w:t>
      </w:r>
      <w:r w:rsidRPr="0036569B">
        <w:rPr>
          <w:rFonts w:eastAsiaTheme="minorEastAsia"/>
          <w:b/>
          <w:sz w:val="21"/>
          <w:szCs w:val="21"/>
          <w:lang w:eastAsia="ja-JP"/>
        </w:rPr>
        <w:t>.</w:t>
      </w:r>
      <w:bookmarkStart w:id="10" w:name="_GoBack"/>
      <w:bookmarkEnd w:id="10"/>
    </w:p>
    <w:p w:rsidR="006A78D1" w:rsidRPr="00A723DA" w:rsidRDefault="006A78D1" w:rsidP="00101F8E">
      <w:pPr>
        <w:rPr>
          <w:rFonts w:eastAsiaTheme="minorEastAsia"/>
          <w:b/>
          <w:sz w:val="21"/>
          <w:szCs w:val="21"/>
          <w:lang w:eastAsia="ja-JP"/>
        </w:rPr>
      </w:pPr>
    </w:p>
    <w:p w:rsidR="00665EC0" w:rsidRPr="00875BE4" w:rsidRDefault="00621EF4" w:rsidP="00FD7C1C">
      <w:pPr>
        <w:pStyle w:val="1"/>
        <w:rPr>
          <w:b/>
          <w:bCs/>
          <w:sz w:val="32"/>
          <w:lang w:eastAsia="ja-JP"/>
        </w:rPr>
      </w:pPr>
      <w:r w:rsidRPr="00875BE4">
        <w:rPr>
          <w:b/>
          <w:bCs/>
          <w:sz w:val="32"/>
          <w:lang w:eastAsia="ja-JP"/>
        </w:rPr>
        <w:t xml:space="preserve">Conclusion and </w:t>
      </w:r>
      <w:r w:rsidR="00FD7C1C" w:rsidRPr="00875BE4">
        <w:rPr>
          <w:b/>
          <w:bCs/>
          <w:sz w:val="32"/>
          <w:lang w:eastAsia="ja-JP"/>
        </w:rPr>
        <w:t>P</w:t>
      </w:r>
      <w:r w:rsidRPr="00875BE4">
        <w:rPr>
          <w:b/>
          <w:bCs/>
          <w:sz w:val="32"/>
          <w:lang w:eastAsia="ja-JP"/>
        </w:rPr>
        <w:t>roposal</w:t>
      </w:r>
    </w:p>
    <w:p w:rsidR="00324B31" w:rsidRPr="00324B31" w:rsidRDefault="00621EF4" w:rsidP="00324B31">
      <w:r>
        <w:t xml:space="preserve">We </w:t>
      </w:r>
      <w:r w:rsidR="00D4288D">
        <w:t>summarize</w:t>
      </w:r>
      <w:r>
        <w:t xml:space="preserve"> our proposals below.</w:t>
      </w:r>
    </w:p>
    <w:p w:rsidR="00324B31" w:rsidRPr="00310F26" w:rsidRDefault="00324B31" w:rsidP="00324B31">
      <w:pPr>
        <w:rPr>
          <w:rFonts w:eastAsiaTheme="minorEastAsia"/>
          <w:b/>
          <w:sz w:val="21"/>
          <w:szCs w:val="21"/>
          <w:lang w:eastAsia="ja-JP"/>
        </w:rPr>
      </w:pPr>
      <w:r w:rsidRPr="00310F26">
        <w:rPr>
          <w:rFonts w:eastAsiaTheme="minorEastAsia"/>
          <w:b/>
          <w:sz w:val="21"/>
          <w:szCs w:val="21"/>
          <w:lang w:eastAsia="ja-JP"/>
        </w:rPr>
        <w:t>Observation 1: The transparent report for RVQoE via SRB4 is workable but has a RAN2 impact, while the non-transparent report for RVQoE via SRB4 is workable and has no impact.</w:t>
      </w:r>
    </w:p>
    <w:p w:rsidR="00324B31" w:rsidRPr="00310F26" w:rsidRDefault="00324B31" w:rsidP="00324B31">
      <w:pPr>
        <w:rPr>
          <w:rFonts w:eastAsiaTheme="minorEastAsia"/>
          <w:b/>
          <w:sz w:val="21"/>
          <w:szCs w:val="21"/>
          <w:lang w:eastAsia="ja-JP"/>
        </w:rPr>
      </w:pPr>
      <w:r w:rsidRPr="00310F26">
        <w:rPr>
          <w:rFonts w:eastAsiaTheme="minorEastAsia"/>
          <w:b/>
          <w:sz w:val="21"/>
          <w:szCs w:val="21"/>
          <w:lang w:eastAsia="ja-JP"/>
        </w:rPr>
        <w:t>Observation 2: The MN can deliver the RVQoE report to SN via RRC Transfer message regardless of whether this report is in an RRC container.</w:t>
      </w:r>
    </w:p>
    <w:p w:rsidR="00324B31" w:rsidRDefault="00324B31" w:rsidP="00324B31">
      <w:pPr>
        <w:rPr>
          <w:lang w:eastAsia="zh-CN"/>
        </w:rPr>
      </w:pPr>
      <w:r w:rsidRPr="00571B63">
        <w:rPr>
          <w:rFonts w:eastAsiaTheme="minorEastAsia"/>
          <w:b/>
          <w:sz w:val="21"/>
          <w:szCs w:val="21"/>
          <w:lang w:eastAsia="ja-JP"/>
        </w:rPr>
        <w:t xml:space="preserve">Observation </w:t>
      </w:r>
      <w:r>
        <w:rPr>
          <w:rFonts w:eastAsiaTheme="minorEastAsia"/>
          <w:b/>
          <w:sz w:val="21"/>
          <w:szCs w:val="21"/>
          <w:lang w:eastAsia="ja-JP"/>
        </w:rPr>
        <w:t>3</w:t>
      </w:r>
      <w:r w:rsidRPr="00571B63">
        <w:rPr>
          <w:rFonts w:eastAsiaTheme="minorEastAsia"/>
          <w:b/>
          <w:sz w:val="21"/>
          <w:szCs w:val="21"/>
          <w:lang w:eastAsia="ja-JP"/>
        </w:rPr>
        <w:t>:</w:t>
      </w:r>
      <w:r>
        <w:rPr>
          <w:rFonts w:eastAsiaTheme="minorEastAsia"/>
          <w:b/>
          <w:sz w:val="21"/>
          <w:szCs w:val="21"/>
          <w:lang w:eastAsia="ja-JP"/>
        </w:rPr>
        <w:t xml:space="preserve"> Both QoE reports </w:t>
      </w:r>
      <w:r w:rsidRPr="006070B9">
        <w:rPr>
          <w:rFonts w:eastAsiaTheme="minorEastAsia"/>
          <w:b/>
          <w:sz w:val="21"/>
          <w:szCs w:val="21"/>
          <w:lang w:eastAsia="ja-JP"/>
        </w:rPr>
        <w:t>transparently via SRB4</w:t>
      </w:r>
      <w:r>
        <w:rPr>
          <w:rFonts w:eastAsiaTheme="minorEastAsia"/>
          <w:b/>
          <w:sz w:val="21"/>
          <w:szCs w:val="21"/>
          <w:lang w:eastAsia="ja-JP"/>
        </w:rPr>
        <w:t xml:space="preserve"> and non-transparently via SRB4 are workable, but the transparent method has RAN2 impacts.</w:t>
      </w:r>
    </w:p>
    <w:p w:rsidR="00324B31" w:rsidRPr="00904E19" w:rsidRDefault="00324B31" w:rsidP="00324B31">
      <w:pPr>
        <w:rPr>
          <w:lang w:eastAsia="zh-CN"/>
        </w:rPr>
      </w:pPr>
      <w:r w:rsidRPr="00571B63">
        <w:rPr>
          <w:rFonts w:eastAsiaTheme="minorEastAsia"/>
          <w:b/>
          <w:sz w:val="21"/>
          <w:szCs w:val="21"/>
          <w:lang w:eastAsia="ja-JP"/>
        </w:rPr>
        <w:t xml:space="preserve">Observation </w:t>
      </w:r>
      <w:r>
        <w:rPr>
          <w:rFonts w:eastAsiaTheme="minorEastAsia"/>
          <w:b/>
          <w:sz w:val="21"/>
          <w:szCs w:val="21"/>
          <w:lang w:eastAsia="ja-JP"/>
        </w:rPr>
        <w:t>4</w:t>
      </w:r>
      <w:r w:rsidRPr="00571B63">
        <w:rPr>
          <w:rFonts w:eastAsiaTheme="minorEastAsia"/>
          <w:b/>
          <w:sz w:val="21"/>
          <w:szCs w:val="21"/>
          <w:lang w:eastAsia="ja-JP"/>
        </w:rPr>
        <w:t>:</w:t>
      </w:r>
      <w:r>
        <w:rPr>
          <w:rFonts w:eastAsiaTheme="minorEastAsia"/>
          <w:b/>
          <w:sz w:val="21"/>
          <w:szCs w:val="21"/>
          <w:lang w:eastAsia="ja-JP"/>
        </w:rPr>
        <w:t xml:space="preserve"> Only MN can </w:t>
      </w:r>
      <w:r w:rsidRPr="00CB4A51">
        <w:rPr>
          <w:rFonts w:eastAsiaTheme="minorEastAsia"/>
          <w:b/>
          <w:sz w:val="21"/>
          <w:szCs w:val="21"/>
          <w:lang w:eastAsia="ja-JP"/>
        </w:rPr>
        <w:t>use</w:t>
      </w:r>
      <w:r>
        <w:rPr>
          <w:rFonts w:eastAsiaTheme="minorEastAsia"/>
          <w:b/>
          <w:sz w:val="21"/>
          <w:szCs w:val="21"/>
          <w:lang w:eastAsia="ja-JP"/>
        </w:rPr>
        <w:t xml:space="preserve"> the </w:t>
      </w:r>
      <w:r w:rsidRPr="007B4A5F">
        <w:rPr>
          <w:rFonts w:eastAsiaTheme="minorEastAsia"/>
          <w:b/>
          <w:sz w:val="21"/>
          <w:szCs w:val="21"/>
          <w:lang w:eastAsia="ja-JP"/>
        </w:rPr>
        <w:t>PDU session ID and QFI of the first RVQoE report</w:t>
      </w:r>
      <w:r>
        <w:rPr>
          <w:rFonts w:eastAsiaTheme="minorEastAsia"/>
          <w:b/>
          <w:sz w:val="21"/>
          <w:szCs w:val="21"/>
          <w:lang w:eastAsia="ja-JP"/>
        </w:rPr>
        <w:t xml:space="preserve"> to determine </w:t>
      </w:r>
      <w:r w:rsidRPr="00CB4A51">
        <w:rPr>
          <w:rFonts w:eastAsiaTheme="minorEastAsia"/>
          <w:b/>
          <w:sz w:val="21"/>
          <w:szCs w:val="21"/>
          <w:lang w:eastAsia="ja-JP"/>
        </w:rPr>
        <w:t>which node(s) carry the application session</w:t>
      </w:r>
      <w:r>
        <w:rPr>
          <w:rFonts w:eastAsiaTheme="minorEastAsia"/>
          <w:b/>
          <w:sz w:val="21"/>
          <w:szCs w:val="21"/>
          <w:lang w:eastAsia="ja-JP"/>
        </w:rPr>
        <w:t>.</w:t>
      </w:r>
    </w:p>
    <w:p w:rsidR="00324B31" w:rsidRPr="00A723DA" w:rsidRDefault="00324B31" w:rsidP="00324B31">
      <w:pPr>
        <w:rPr>
          <w:rFonts w:eastAsiaTheme="minorEastAsia"/>
          <w:b/>
          <w:sz w:val="21"/>
          <w:szCs w:val="21"/>
          <w:lang w:eastAsia="ja-JP"/>
        </w:rPr>
      </w:pPr>
      <w:r w:rsidRPr="0036569B">
        <w:rPr>
          <w:rFonts w:eastAsiaTheme="minorEastAsia" w:hint="eastAsia"/>
          <w:b/>
          <w:sz w:val="21"/>
          <w:szCs w:val="21"/>
          <w:lang w:eastAsia="ja-JP"/>
        </w:rPr>
        <w:t>O</w:t>
      </w:r>
      <w:r w:rsidRPr="0036569B">
        <w:rPr>
          <w:rFonts w:eastAsiaTheme="minorEastAsia"/>
          <w:b/>
          <w:sz w:val="21"/>
          <w:szCs w:val="21"/>
          <w:lang w:eastAsia="ja-JP"/>
        </w:rPr>
        <w:t xml:space="preserve">bservation 5: </w:t>
      </w:r>
      <w:r>
        <w:rPr>
          <w:rFonts w:eastAsiaTheme="minorEastAsia"/>
          <w:b/>
          <w:sz w:val="21"/>
          <w:szCs w:val="21"/>
          <w:lang w:eastAsia="ja-JP"/>
        </w:rPr>
        <w:t>The above working assumption is acceptable</w:t>
      </w:r>
      <w:r w:rsidRPr="0036569B">
        <w:rPr>
          <w:rFonts w:eastAsiaTheme="minorEastAsia"/>
          <w:b/>
          <w:sz w:val="21"/>
          <w:szCs w:val="21"/>
          <w:lang w:eastAsia="ja-JP"/>
        </w:rPr>
        <w:t>.</w:t>
      </w:r>
    </w:p>
    <w:p w:rsidR="00324B31" w:rsidRPr="00310F26" w:rsidRDefault="00324B31" w:rsidP="00324B31">
      <w:pPr>
        <w:rPr>
          <w:rFonts w:eastAsiaTheme="minorEastAsia"/>
          <w:b/>
          <w:sz w:val="21"/>
          <w:szCs w:val="21"/>
          <w:lang w:eastAsia="ja-JP"/>
        </w:rPr>
      </w:pPr>
      <w:r w:rsidRPr="00310F26">
        <w:rPr>
          <w:rFonts w:eastAsiaTheme="minorEastAsia"/>
          <w:b/>
          <w:sz w:val="21"/>
          <w:szCs w:val="21"/>
          <w:lang w:eastAsia="ja-JP"/>
        </w:rPr>
        <w:t>Proposal 1: Turning the "WA: The transparent reporting for RVQoE over RRC is not supported" as an agreement.</w:t>
      </w:r>
    </w:p>
    <w:p w:rsidR="00324B31" w:rsidRDefault="00324B31" w:rsidP="00324B31">
      <w:pPr>
        <w:rPr>
          <w:rFonts w:eastAsiaTheme="minorEastAsia"/>
          <w:b/>
          <w:sz w:val="21"/>
          <w:szCs w:val="21"/>
          <w:lang w:eastAsia="ja-JP"/>
        </w:rPr>
      </w:pPr>
      <w:r w:rsidRPr="00310F26">
        <w:rPr>
          <w:rFonts w:eastAsiaTheme="minorEastAsia"/>
          <w:b/>
          <w:sz w:val="21"/>
          <w:szCs w:val="21"/>
          <w:lang w:eastAsia="ja-JP"/>
        </w:rPr>
        <w:t>Proposal 2: Turning the "WA: RRC Transfer procedure can be considered to transfer the RVQoE report between MN and SN subjects to validation of whether the transparent reporting for RVQoE over RRC is precluded or not"</w:t>
      </w:r>
      <w:r>
        <w:rPr>
          <w:rFonts w:eastAsiaTheme="minorEastAsia"/>
          <w:b/>
          <w:sz w:val="21"/>
          <w:szCs w:val="21"/>
          <w:lang w:eastAsia="ja-JP"/>
        </w:rPr>
        <w:t xml:space="preserve"> </w:t>
      </w:r>
      <w:r w:rsidRPr="00310F26">
        <w:rPr>
          <w:rFonts w:eastAsiaTheme="minorEastAsia"/>
          <w:b/>
          <w:sz w:val="21"/>
          <w:szCs w:val="21"/>
          <w:lang w:eastAsia="ja-JP"/>
        </w:rPr>
        <w:t>as an agreement.</w:t>
      </w:r>
    </w:p>
    <w:p w:rsidR="00324B31" w:rsidRPr="002C4178" w:rsidRDefault="00324B31" w:rsidP="00324B31">
      <w:pPr>
        <w:rPr>
          <w:rFonts w:eastAsiaTheme="minorEastAsia"/>
          <w:b/>
          <w:sz w:val="21"/>
          <w:szCs w:val="21"/>
          <w:lang w:eastAsia="ja-JP"/>
        </w:rPr>
      </w:pPr>
      <w:r w:rsidRPr="00371FDE">
        <w:rPr>
          <w:rFonts w:eastAsiaTheme="minorEastAsia" w:hint="eastAsia"/>
          <w:b/>
          <w:sz w:val="21"/>
          <w:szCs w:val="21"/>
          <w:lang w:eastAsia="ja-JP"/>
        </w:rPr>
        <w:t>P</w:t>
      </w:r>
      <w:r w:rsidRPr="00371FDE">
        <w:rPr>
          <w:rFonts w:eastAsiaTheme="minorEastAsia"/>
          <w:b/>
          <w:sz w:val="21"/>
          <w:szCs w:val="21"/>
          <w:lang w:eastAsia="ja-JP"/>
        </w:rPr>
        <w:t xml:space="preserve">roposal 3: If the SN receives a management-based QoE configuration directly from the OAM, the QoE report can be delivered to </w:t>
      </w:r>
      <w:r>
        <w:rPr>
          <w:rFonts w:eastAsiaTheme="minorEastAsia"/>
          <w:b/>
          <w:sz w:val="21"/>
          <w:szCs w:val="21"/>
          <w:lang w:eastAsia="ja-JP"/>
        </w:rPr>
        <w:t xml:space="preserve">the </w:t>
      </w:r>
      <w:r w:rsidRPr="00371FDE">
        <w:rPr>
          <w:rFonts w:eastAsiaTheme="minorEastAsia"/>
          <w:b/>
          <w:sz w:val="21"/>
          <w:szCs w:val="21"/>
          <w:lang w:eastAsia="ja-JP"/>
        </w:rPr>
        <w:t xml:space="preserve">MN directly, and </w:t>
      </w:r>
      <w:r>
        <w:rPr>
          <w:rFonts w:eastAsiaTheme="minorEastAsia"/>
          <w:b/>
          <w:sz w:val="21"/>
          <w:szCs w:val="21"/>
          <w:lang w:eastAsia="ja-JP"/>
        </w:rPr>
        <w:t xml:space="preserve">the </w:t>
      </w:r>
      <w:r w:rsidRPr="00371FDE">
        <w:rPr>
          <w:rFonts w:eastAsiaTheme="minorEastAsia"/>
          <w:b/>
          <w:sz w:val="21"/>
          <w:szCs w:val="21"/>
          <w:lang w:eastAsia="ja-JP"/>
        </w:rPr>
        <w:t xml:space="preserve">MN will forward </w:t>
      </w:r>
      <w:r>
        <w:rPr>
          <w:rFonts w:eastAsiaTheme="minorEastAsia"/>
          <w:b/>
          <w:sz w:val="21"/>
          <w:szCs w:val="21"/>
          <w:lang w:eastAsia="ja-JP"/>
        </w:rPr>
        <w:t>this</w:t>
      </w:r>
      <w:r w:rsidRPr="00371FDE">
        <w:rPr>
          <w:rFonts w:eastAsiaTheme="minorEastAsia"/>
          <w:b/>
          <w:sz w:val="21"/>
          <w:szCs w:val="21"/>
          <w:lang w:eastAsia="ja-JP"/>
        </w:rPr>
        <w:t xml:space="preserve"> QoE report to </w:t>
      </w:r>
      <w:r>
        <w:rPr>
          <w:rFonts w:eastAsiaTheme="minorEastAsia"/>
          <w:b/>
          <w:sz w:val="21"/>
          <w:szCs w:val="21"/>
          <w:lang w:eastAsia="ja-JP"/>
        </w:rPr>
        <w:t xml:space="preserve">the </w:t>
      </w:r>
      <w:r w:rsidRPr="00371FDE">
        <w:rPr>
          <w:rFonts w:eastAsiaTheme="minorEastAsia"/>
          <w:b/>
          <w:sz w:val="21"/>
          <w:szCs w:val="21"/>
          <w:lang w:eastAsia="ja-JP"/>
        </w:rPr>
        <w:t>MCE</w:t>
      </w:r>
      <w:r>
        <w:rPr>
          <w:rFonts w:eastAsiaTheme="minorEastAsia"/>
          <w:b/>
          <w:sz w:val="21"/>
          <w:szCs w:val="21"/>
          <w:lang w:eastAsia="ja-JP"/>
        </w:rPr>
        <w:t xml:space="preserve"> directly</w:t>
      </w:r>
      <w:r w:rsidRPr="00371FDE">
        <w:rPr>
          <w:rFonts w:eastAsiaTheme="minorEastAsia"/>
          <w:b/>
          <w:sz w:val="21"/>
          <w:szCs w:val="21"/>
          <w:lang w:eastAsia="ja-JP"/>
        </w:rPr>
        <w:t>.</w:t>
      </w:r>
    </w:p>
    <w:p w:rsidR="00324B31" w:rsidRPr="00324B31" w:rsidRDefault="00324B31" w:rsidP="00324B31">
      <w:pPr>
        <w:rPr>
          <w:rFonts w:eastAsiaTheme="minorEastAsia"/>
          <w:b/>
          <w:sz w:val="21"/>
          <w:szCs w:val="21"/>
          <w:lang w:eastAsia="ja-JP"/>
        </w:rPr>
      </w:pPr>
      <w:r w:rsidRPr="004F5B65">
        <w:rPr>
          <w:rFonts w:eastAsiaTheme="minorEastAsia" w:hint="eastAsia"/>
          <w:b/>
          <w:sz w:val="21"/>
          <w:szCs w:val="21"/>
          <w:lang w:eastAsia="ja-JP"/>
        </w:rPr>
        <w:lastRenderedPageBreak/>
        <w:t>P</w:t>
      </w:r>
      <w:r w:rsidRPr="004F5B65">
        <w:rPr>
          <w:rFonts w:eastAsiaTheme="minorEastAsia"/>
          <w:b/>
          <w:sz w:val="21"/>
          <w:szCs w:val="21"/>
          <w:lang w:eastAsia="ja-JP"/>
        </w:rPr>
        <w:t xml:space="preserve">roposal 4: </w:t>
      </w:r>
      <w:r>
        <w:rPr>
          <w:rFonts w:eastAsiaTheme="minorEastAsia"/>
          <w:b/>
          <w:sz w:val="21"/>
          <w:szCs w:val="21"/>
          <w:lang w:eastAsia="ja-JP"/>
        </w:rPr>
        <w:t xml:space="preserve">For both </w:t>
      </w:r>
      <w:r w:rsidRPr="00CB4A51">
        <w:rPr>
          <w:rFonts w:eastAsiaTheme="minorEastAsia"/>
          <w:b/>
          <w:sz w:val="21"/>
          <w:szCs w:val="21"/>
          <w:lang w:eastAsia="ja-JP"/>
        </w:rPr>
        <w:t>MN configures RVQoE and the SN configures RVQoE,</w:t>
      </w:r>
      <w:r w:rsidRPr="00CB4A51">
        <w:rPr>
          <w:rFonts w:eastAsiaTheme="minorEastAsia" w:hint="eastAsia"/>
          <w:b/>
          <w:sz w:val="21"/>
          <w:szCs w:val="21"/>
          <w:lang w:eastAsia="ja-JP"/>
        </w:rPr>
        <w:t xml:space="preserve"> </w:t>
      </w:r>
      <w:r>
        <w:rPr>
          <w:rFonts w:eastAsiaTheme="minorEastAsia"/>
          <w:b/>
          <w:sz w:val="21"/>
          <w:szCs w:val="21"/>
          <w:lang w:eastAsia="ja-JP"/>
        </w:rPr>
        <w:t>t</w:t>
      </w:r>
      <w:r w:rsidRPr="004F5B65">
        <w:rPr>
          <w:rFonts w:eastAsiaTheme="minorEastAsia"/>
          <w:b/>
          <w:sz w:val="21"/>
          <w:szCs w:val="21"/>
          <w:lang w:eastAsia="ja-JP"/>
        </w:rPr>
        <w:t>he first RVQoE report</w:t>
      </w:r>
      <w:r>
        <w:rPr>
          <w:rFonts w:eastAsiaTheme="minorEastAsia"/>
          <w:b/>
          <w:sz w:val="21"/>
          <w:szCs w:val="21"/>
          <w:lang w:eastAsia="ja-JP"/>
        </w:rPr>
        <w:t xml:space="preserve"> is suggested to</w:t>
      </w:r>
      <w:r w:rsidRPr="004F5B65">
        <w:rPr>
          <w:rFonts w:eastAsiaTheme="minorEastAsia"/>
          <w:b/>
          <w:sz w:val="21"/>
          <w:szCs w:val="21"/>
          <w:lang w:eastAsia="ja-JP"/>
        </w:rPr>
        <w:t xml:space="preserve"> be sent to </w:t>
      </w:r>
      <w:r>
        <w:rPr>
          <w:rFonts w:eastAsiaTheme="minorEastAsia"/>
          <w:b/>
          <w:sz w:val="21"/>
          <w:szCs w:val="21"/>
          <w:lang w:eastAsia="ja-JP"/>
        </w:rPr>
        <w:t>the MN</w:t>
      </w:r>
      <w:r w:rsidRPr="004F5B65">
        <w:rPr>
          <w:rFonts w:eastAsiaTheme="minorEastAsia"/>
          <w:b/>
          <w:sz w:val="21"/>
          <w:szCs w:val="21"/>
          <w:lang w:eastAsia="ja-JP"/>
        </w:rPr>
        <w:t>.</w:t>
      </w:r>
    </w:p>
    <w:p w:rsidR="00FD7C1C" w:rsidRPr="00875BE4" w:rsidRDefault="00621EF4" w:rsidP="00324B31">
      <w:pPr>
        <w:pStyle w:val="1"/>
        <w:rPr>
          <w:b/>
          <w:bCs/>
          <w:sz w:val="32"/>
          <w:lang w:eastAsia="ja-JP"/>
        </w:rPr>
      </w:pPr>
      <w:r w:rsidRPr="00875BE4">
        <w:rPr>
          <w:rFonts w:hint="eastAsia"/>
          <w:b/>
          <w:bCs/>
          <w:sz w:val="32"/>
          <w:lang w:eastAsia="ja-JP"/>
        </w:rPr>
        <w:t>R</w:t>
      </w:r>
      <w:r w:rsidRPr="00875BE4">
        <w:rPr>
          <w:b/>
          <w:bCs/>
          <w:sz w:val="32"/>
          <w:lang w:eastAsia="ja-JP"/>
        </w:rPr>
        <w:t>eferences</w:t>
      </w:r>
    </w:p>
    <w:p w:rsidR="006D2ABB" w:rsidRPr="00F54F23" w:rsidRDefault="006D2ABB" w:rsidP="00FD7C1C">
      <w:pPr>
        <w:rPr>
          <w:rFonts w:eastAsiaTheme="minorEastAsia"/>
          <w:noProof/>
          <w:lang w:eastAsia="ja-JP"/>
        </w:rPr>
      </w:pPr>
    </w:p>
    <w:p w:rsidR="00423DDE" w:rsidRPr="002D1475" w:rsidRDefault="00423DDE" w:rsidP="00FD7C1C">
      <w:pPr>
        <w:rPr>
          <w:rFonts w:eastAsiaTheme="minorEastAsia"/>
          <w:noProof/>
          <w:lang w:eastAsia="ja-JP"/>
        </w:rPr>
      </w:pPr>
    </w:p>
    <w:sectPr w:rsidR="00423DDE" w:rsidRPr="002D1475" w:rsidSect="00E673F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55B" w:rsidRDefault="00E8155B">
      <w:pPr>
        <w:spacing w:after="0"/>
      </w:pPr>
      <w:r>
        <w:separator/>
      </w:r>
    </w:p>
  </w:endnote>
  <w:endnote w:type="continuationSeparator" w:id="0">
    <w:p w:rsidR="00E8155B" w:rsidRDefault="00E815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7D0" w:rsidRDefault="00621EF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0847D0" w:rsidRDefault="000847D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7D0" w:rsidRDefault="00621EF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27922">
      <w:rPr>
        <w:rStyle w:val="aa"/>
      </w:rPr>
      <w:t>4</w:t>
    </w:r>
    <w:r>
      <w:rPr>
        <w:rStyle w:val="aa"/>
      </w:rPr>
      <w:fldChar w:fldCharType="end"/>
    </w:r>
  </w:p>
  <w:p w:rsidR="000847D0" w:rsidRDefault="000847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55B" w:rsidRDefault="00E8155B">
      <w:pPr>
        <w:spacing w:after="0"/>
      </w:pPr>
      <w:r>
        <w:separator/>
      </w:r>
    </w:p>
  </w:footnote>
  <w:footnote w:type="continuationSeparator" w:id="0">
    <w:p w:rsidR="00E8155B" w:rsidRDefault="00E815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7D0" w:rsidRDefault="000847D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2E076CA"/>
    <w:multiLevelType w:val="hybridMultilevel"/>
    <w:tmpl w:val="29BED9D4"/>
    <w:lvl w:ilvl="0" w:tplc="1B7CCDA8">
      <w:start w:val="1"/>
      <w:numFmt w:val="lowerLetter"/>
      <w:lvlText w:val="%1)"/>
      <w:lvlJc w:val="left"/>
      <w:pPr>
        <w:ind w:left="720" w:hanging="360"/>
      </w:pPr>
      <w:rPr>
        <w:rFonts w:hint="default"/>
      </w:rPr>
    </w:lvl>
    <w:lvl w:ilvl="1" w:tplc="5E0EA188">
      <w:start w:val="1"/>
      <w:numFmt w:val="lowerLetter"/>
      <w:lvlText w:val="%2)"/>
      <w:lvlJc w:val="left"/>
      <w:pPr>
        <w:ind w:left="1200" w:hanging="420"/>
      </w:pPr>
    </w:lvl>
    <w:lvl w:ilvl="2" w:tplc="52E457D0" w:tentative="1">
      <w:start w:val="1"/>
      <w:numFmt w:val="lowerRoman"/>
      <w:lvlText w:val="%3."/>
      <w:lvlJc w:val="right"/>
      <w:pPr>
        <w:ind w:left="1620" w:hanging="420"/>
      </w:pPr>
    </w:lvl>
    <w:lvl w:ilvl="3" w:tplc="388C9FCA" w:tentative="1">
      <w:start w:val="1"/>
      <w:numFmt w:val="decimal"/>
      <w:lvlText w:val="%4."/>
      <w:lvlJc w:val="left"/>
      <w:pPr>
        <w:ind w:left="2040" w:hanging="420"/>
      </w:pPr>
    </w:lvl>
    <w:lvl w:ilvl="4" w:tplc="A5AC6520" w:tentative="1">
      <w:start w:val="1"/>
      <w:numFmt w:val="lowerLetter"/>
      <w:lvlText w:val="%5)"/>
      <w:lvlJc w:val="left"/>
      <w:pPr>
        <w:ind w:left="2460" w:hanging="420"/>
      </w:pPr>
    </w:lvl>
    <w:lvl w:ilvl="5" w:tplc="EA8A4846" w:tentative="1">
      <w:start w:val="1"/>
      <w:numFmt w:val="lowerRoman"/>
      <w:lvlText w:val="%6."/>
      <w:lvlJc w:val="right"/>
      <w:pPr>
        <w:ind w:left="2880" w:hanging="420"/>
      </w:pPr>
    </w:lvl>
    <w:lvl w:ilvl="6" w:tplc="F9F84B38" w:tentative="1">
      <w:start w:val="1"/>
      <w:numFmt w:val="decimal"/>
      <w:lvlText w:val="%7."/>
      <w:lvlJc w:val="left"/>
      <w:pPr>
        <w:ind w:left="3300" w:hanging="420"/>
      </w:pPr>
    </w:lvl>
    <w:lvl w:ilvl="7" w:tplc="FE4436CE" w:tentative="1">
      <w:start w:val="1"/>
      <w:numFmt w:val="lowerLetter"/>
      <w:lvlText w:val="%8)"/>
      <w:lvlJc w:val="left"/>
      <w:pPr>
        <w:ind w:left="3720" w:hanging="420"/>
      </w:pPr>
    </w:lvl>
    <w:lvl w:ilvl="8" w:tplc="D10C424C" w:tentative="1">
      <w:start w:val="1"/>
      <w:numFmt w:val="lowerRoman"/>
      <w:lvlText w:val="%9."/>
      <w:lvlJc w:val="right"/>
      <w:pPr>
        <w:ind w:left="4140" w:hanging="420"/>
      </w:pPr>
    </w:lvl>
  </w:abstractNum>
  <w:abstractNum w:abstractNumId="7" w15:restartNumberingAfterBreak="0">
    <w:nsid w:val="06C608B6"/>
    <w:multiLevelType w:val="multilevel"/>
    <w:tmpl w:val="D4566A1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1B4500"/>
    <w:multiLevelType w:val="hybridMultilevel"/>
    <w:tmpl w:val="FA7E7FE2"/>
    <w:lvl w:ilvl="0" w:tplc="36EC8112">
      <w:start w:val="4"/>
      <w:numFmt w:val="bullet"/>
      <w:lvlText w:val="-"/>
      <w:lvlJc w:val="left"/>
      <w:pPr>
        <w:ind w:left="360" w:hanging="360"/>
      </w:pPr>
      <w:rPr>
        <w:rFonts w:ascii="Calibri" w:eastAsia="宋体" w:hAnsi="Calibri" w:cs="Calibri" w:hint="default"/>
      </w:rPr>
    </w:lvl>
    <w:lvl w:ilvl="1" w:tplc="33128168" w:tentative="1">
      <w:start w:val="1"/>
      <w:numFmt w:val="bullet"/>
      <w:lvlText w:val=""/>
      <w:lvlJc w:val="left"/>
      <w:pPr>
        <w:ind w:left="840" w:hanging="420"/>
      </w:pPr>
      <w:rPr>
        <w:rFonts w:ascii="Wingdings" w:hAnsi="Wingdings" w:hint="default"/>
      </w:rPr>
    </w:lvl>
    <w:lvl w:ilvl="2" w:tplc="17DE2870" w:tentative="1">
      <w:start w:val="1"/>
      <w:numFmt w:val="bullet"/>
      <w:lvlText w:val=""/>
      <w:lvlJc w:val="left"/>
      <w:pPr>
        <w:ind w:left="1260" w:hanging="420"/>
      </w:pPr>
      <w:rPr>
        <w:rFonts w:ascii="Wingdings" w:hAnsi="Wingdings" w:hint="default"/>
      </w:rPr>
    </w:lvl>
    <w:lvl w:ilvl="3" w:tplc="9AFC2CCA" w:tentative="1">
      <w:start w:val="1"/>
      <w:numFmt w:val="bullet"/>
      <w:lvlText w:val=""/>
      <w:lvlJc w:val="left"/>
      <w:pPr>
        <w:ind w:left="1680" w:hanging="420"/>
      </w:pPr>
      <w:rPr>
        <w:rFonts w:ascii="Wingdings" w:hAnsi="Wingdings" w:hint="default"/>
      </w:rPr>
    </w:lvl>
    <w:lvl w:ilvl="4" w:tplc="86CA8CCC" w:tentative="1">
      <w:start w:val="1"/>
      <w:numFmt w:val="bullet"/>
      <w:lvlText w:val=""/>
      <w:lvlJc w:val="left"/>
      <w:pPr>
        <w:ind w:left="2100" w:hanging="420"/>
      </w:pPr>
      <w:rPr>
        <w:rFonts w:ascii="Wingdings" w:hAnsi="Wingdings" w:hint="default"/>
      </w:rPr>
    </w:lvl>
    <w:lvl w:ilvl="5" w:tplc="D65E910A" w:tentative="1">
      <w:start w:val="1"/>
      <w:numFmt w:val="bullet"/>
      <w:lvlText w:val=""/>
      <w:lvlJc w:val="left"/>
      <w:pPr>
        <w:ind w:left="2520" w:hanging="420"/>
      </w:pPr>
      <w:rPr>
        <w:rFonts w:ascii="Wingdings" w:hAnsi="Wingdings" w:hint="default"/>
      </w:rPr>
    </w:lvl>
    <w:lvl w:ilvl="6" w:tplc="AAE6D0DE" w:tentative="1">
      <w:start w:val="1"/>
      <w:numFmt w:val="bullet"/>
      <w:lvlText w:val=""/>
      <w:lvlJc w:val="left"/>
      <w:pPr>
        <w:ind w:left="2940" w:hanging="420"/>
      </w:pPr>
      <w:rPr>
        <w:rFonts w:ascii="Wingdings" w:hAnsi="Wingdings" w:hint="default"/>
      </w:rPr>
    </w:lvl>
    <w:lvl w:ilvl="7" w:tplc="76B46D5A" w:tentative="1">
      <w:start w:val="1"/>
      <w:numFmt w:val="bullet"/>
      <w:lvlText w:val=""/>
      <w:lvlJc w:val="left"/>
      <w:pPr>
        <w:ind w:left="3360" w:hanging="420"/>
      </w:pPr>
      <w:rPr>
        <w:rFonts w:ascii="Wingdings" w:hAnsi="Wingdings" w:hint="default"/>
      </w:rPr>
    </w:lvl>
    <w:lvl w:ilvl="8" w:tplc="B76EA81C" w:tentative="1">
      <w:start w:val="1"/>
      <w:numFmt w:val="bullet"/>
      <w:lvlText w:val=""/>
      <w:lvlJc w:val="left"/>
      <w:pPr>
        <w:ind w:left="3780" w:hanging="420"/>
      </w:pPr>
      <w:rPr>
        <w:rFonts w:ascii="Wingdings" w:hAnsi="Wingdings" w:hint="default"/>
      </w:rPr>
    </w:lvl>
  </w:abstractNum>
  <w:abstractNum w:abstractNumId="9" w15:restartNumberingAfterBreak="0">
    <w:nsid w:val="097F6D26"/>
    <w:multiLevelType w:val="hybridMultilevel"/>
    <w:tmpl w:val="79042F08"/>
    <w:lvl w:ilvl="0" w:tplc="972265EA">
      <w:start w:val="1"/>
      <w:numFmt w:val="upperRoman"/>
      <w:lvlText w:val="%1-"/>
      <w:lvlJc w:val="left"/>
      <w:pPr>
        <w:ind w:left="1125" w:hanging="765"/>
      </w:pPr>
      <w:rPr>
        <w:rFonts w:hint="default"/>
      </w:rPr>
    </w:lvl>
    <w:lvl w:ilvl="1" w:tplc="5C86DD3A" w:tentative="1">
      <w:start w:val="1"/>
      <w:numFmt w:val="lowerLetter"/>
      <w:lvlText w:val="%2."/>
      <w:lvlJc w:val="left"/>
      <w:pPr>
        <w:ind w:left="1440" w:hanging="360"/>
      </w:pPr>
    </w:lvl>
    <w:lvl w:ilvl="2" w:tplc="9260FBA2" w:tentative="1">
      <w:start w:val="1"/>
      <w:numFmt w:val="lowerRoman"/>
      <w:lvlText w:val="%3."/>
      <w:lvlJc w:val="right"/>
      <w:pPr>
        <w:ind w:left="2160" w:hanging="180"/>
      </w:pPr>
    </w:lvl>
    <w:lvl w:ilvl="3" w:tplc="141A9356" w:tentative="1">
      <w:start w:val="1"/>
      <w:numFmt w:val="decimal"/>
      <w:lvlText w:val="%4."/>
      <w:lvlJc w:val="left"/>
      <w:pPr>
        <w:ind w:left="2880" w:hanging="360"/>
      </w:pPr>
    </w:lvl>
    <w:lvl w:ilvl="4" w:tplc="C0004742" w:tentative="1">
      <w:start w:val="1"/>
      <w:numFmt w:val="lowerLetter"/>
      <w:lvlText w:val="%5."/>
      <w:lvlJc w:val="left"/>
      <w:pPr>
        <w:ind w:left="3600" w:hanging="360"/>
      </w:pPr>
    </w:lvl>
    <w:lvl w:ilvl="5" w:tplc="0B9EFDD8" w:tentative="1">
      <w:start w:val="1"/>
      <w:numFmt w:val="lowerRoman"/>
      <w:lvlText w:val="%6."/>
      <w:lvlJc w:val="right"/>
      <w:pPr>
        <w:ind w:left="4320" w:hanging="180"/>
      </w:pPr>
    </w:lvl>
    <w:lvl w:ilvl="6" w:tplc="F38A7610" w:tentative="1">
      <w:start w:val="1"/>
      <w:numFmt w:val="decimal"/>
      <w:lvlText w:val="%7."/>
      <w:lvlJc w:val="left"/>
      <w:pPr>
        <w:ind w:left="5040" w:hanging="360"/>
      </w:pPr>
    </w:lvl>
    <w:lvl w:ilvl="7" w:tplc="C89A790C" w:tentative="1">
      <w:start w:val="1"/>
      <w:numFmt w:val="lowerLetter"/>
      <w:lvlText w:val="%8."/>
      <w:lvlJc w:val="left"/>
      <w:pPr>
        <w:ind w:left="5760" w:hanging="360"/>
      </w:pPr>
    </w:lvl>
    <w:lvl w:ilvl="8" w:tplc="5F1C2186" w:tentative="1">
      <w:start w:val="1"/>
      <w:numFmt w:val="lowerRoman"/>
      <w:lvlText w:val="%9."/>
      <w:lvlJc w:val="right"/>
      <w:pPr>
        <w:ind w:left="6480" w:hanging="180"/>
      </w:pPr>
    </w:lvl>
  </w:abstractNum>
  <w:abstractNum w:abstractNumId="10" w15:restartNumberingAfterBreak="0">
    <w:nsid w:val="0A382FD7"/>
    <w:multiLevelType w:val="hybridMultilevel"/>
    <w:tmpl w:val="F00A5668"/>
    <w:lvl w:ilvl="0" w:tplc="81DA2506">
      <w:start w:val="4"/>
      <w:numFmt w:val="bullet"/>
      <w:pStyle w:val="B4"/>
      <w:lvlText w:val="-"/>
      <w:lvlJc w:val="left"/>
      <w:pPr>
        <w:ind w:left="927" w:hanging="360"/>
      </w:pPr>
      <w:rPr>
        <w:rFonts w:ascii="Times New Roman" w:eastAsia="MS Mincho" w:hAnsi="Times New Roman" w:cs="Times New Roman" w:hint="default"/>
      </w:rPr>
    </w:lvl>
    <w:lvl w:ilvl="1" w:tplc="A51EE660" w:tentative="1">
      <w:start w:val="1"/>
      <w:numFmt w:val="bullet"/>
      <w:lvlText w:val="o"/>
      <w:lvlJc w:val="left"/>
      <w:pPr>
        <w:ind w:left="1647" w:hanging="360"/>
      </w:pPr>
      <w:rPr>
        <w:rFonts w:ascii="Courier New" w:hAnsi="Courier New" w:cs="Courier New" w:hint="default"/>
      </w:rPr>
    </w:lvl>
    <w:lvl w:ilvl="2" w:tplc="7F6CD8A2" w:tentative="1">
      <w:start w:val="1"/>
      <w:numFmt w:val="bullet"/>
      <w:lvlText w:val=""/>
      <w:lvlJc w:val="left"/>
      <w:pPr>
        <w:ind w:left="2367" w:hanging="360"/>
      </w:pPr>
      <w:rPr>
        <w:rFonts w:ascii="Wingdings" w:hAnsi="Wingdings" w:hint="default"/>
      </w:rPr>
    </w:lvl>
    <w:lvl w:ilvl="3" w:tplc="6CEAED4E" w:tentative="1">
      <w:start w:val="1"/>
      <w:numFmt w:val="bullet"/>
      <w:lvlText w:val=""/>
      <w:lvlJc w:val="left"/>
      <w:pPr>
        <w:ind w:left="3087" w:hanging="360"/>
      </w:pPr>
      <w:rPr>
        <w:rFonts w:ascii="Symbol" w:hAnsi="Symbol" w:hint="default"/>
      </w:rPr>
    </w:lvl>
    <w:lvl w:ilvl="4" w:tplc="6DF82CC0" w:tentative="1">
      <w:start w:val="1"/>
      <w:numFmt w:val="bullet"/>
      <w:lvlText w:val="o"/>
      <w:lvlJc w:val="left"/>
      <w:pPr>
        <w:ind w:left="3807" w:hanging="360"/>
      </w:pPr>
      <w:rPr>
        <w:rFonts w:ascii="Courier New" w:hAnsi="Courier New" w:cs="Courier New" w:hint="default"/>
      </w:rPr>
    </w:lvl>
    <w:lvl w:ilvl="5" w:tplc="2D50DE06" w:tentative="1">
      <w:start w:val="1"/>
      <w:numFmt w:val="bullet"/>
      <w:lvlText w:val=""/>
      <w:lvlJc w:val="left"/>
      <w:pPr>
        <w:ind w:left="4527" w:hanging="360"/>
      </w:pPr>
      <w:rPr>
        <w:rFonts w:ascii="Wingdings" w:hAnsi="Wingdings" w:hint="default"/>
      </w:rPr>
    </w:lvl>
    <w:lvl w:ilvl="6" w:tplc="082001B8" w:tentative="1">
      <w:start w:val="1"/>
      <w:numFmt w:val="bullet"/>
      <w:lvlText w:val=""/>
      <w:lvlJc w:val="left"/>
      <w:pPr>
        <w:ind w:left="5247" w:hanging="360"/>
      </w:pPr>
      <w:rPr>
        <w:rFonts w:ascii="Symbol" w:hAnsi="Symbol" w:hint="default"/>
      </w:rPr>
    </w:lvl>
    <w:lvl w:ilvl="7" w:tplc="5022B54E" w:tentative="1">
      <w:start w:val="1"/>
      <w:numFmt w:val="bullet"/>
      <w:lvlText w:val="o"/>
      <w:lvlJc w:val="left"/>
      <w:pPr>
        <w:ind w:left="5967" w:hanging="360"/>
      </w:pPr>
      <w:rPr>
        <w:rFonts w:ascii="Courier New" w:hAnsi="Courier New" w:cs="Courier New" w:hint="default"/>
      </w:rPr>
    </w:lvl>
    <w:lvl w:ilvl="8" w:tplc="ED32160A" w:tentative="1">
      <w:start w:val="1"/>
      <w:numFmt w:val="bullet"/>
      <w:lvlText w:val=""/>
      <w:lvlJc w:val="left"/>
      <w:pPr>
        <w:ind w:left="6687" w:hanging="360"/>
      </w:pPr>
      <w:rPr>
        <w:rFonts w:ascii="Wingdings" w:hAnsi="Wingdings" w:hint="default"/>
      </w:rPr>
    </w:lvl>
  </w:abstractNum>
  <w:abstractNum w:abstractNumId="11" w15:restartNumberingAfterBreak="0">
    <w:nsid w:val="0BBF3DF0"/>
    <w:multiLevelType w:val="hybridMultilevel"/>
    <w:tmpl w:val="A8649224"/>
    <w:lvl w:ilvl="0" w:tplc="A2CAB522">
      <w:start w:val="1"/>
      <w:numFmt w:val="bullet"/>
      <w:lvlText w:val="o"/>
      <w:lvlJc w:val="left"/>
      <w:pPr>
        <w:ind w:left="1500" w:hanging="420"/>
      </w:pPr>
      <w:rPr>
        <w:rFonts w:ascii="Courier New" w:hAnsi="Courier New" w:cs="Courier New" w:hint="default"/>
      </w:rPr>
    </w:lvl>
    <w:lvl w:ilvl="1" w:tplc="8808172E">
      <w:start w:val="8"/>
      <w:numFmt w:val="bullet"/>
      <w:lvlText w:val="-"/>
      <w:lvlJc w:val="left"/>
      <w:pPr>
        <w:ind w:left="1920" w:hanging="420"/>
      </w:pPr>
      <w:rPr>
        <w:rFonts w:ascii="Times New Roman" w:eastAsia="Times New Roman" w:hAnsi="Times New Roman" w:cs="Times New Roman" w:hint="default"/>
      </w:rPr>
    </w:lvl>
    <w:lvl w:ilvl="2" w:tplc="9DE6FF3C">
      <w:start w:val="1"/>
      <w:numFmt w:val="bullet"/>
      <w:lvlText w:val=""/>
      <w:lvlJc w:val="left"/>
      <w:pPr>
        <w:ind w:left="2340" w:hanging="420"/>
      </w:pPr>
      <w:rPr>
        <w:rFonts w:ascii="Wingdings" w:hAnsi="Wingdings" w:hint="default"/>
      </w:rPr>
    </w:lvl>
    <w:lvl w:ilvl="3" w:tplc="2EFAB066">
      <w:start w:val="1"/>
      <w:numFmt w:val="bullet"/>
      <w:lvlText w:val=""/>
      <w:lvlJc w:val="left"/>
      <w:pPr>
        <w:ind w:left="2760" w:hanging="420"/>
      </w:pPr>
      <w:rPr>
        <w:rFonts w:ascii="Wingdings" w:hAnsi="Wingdings" w:hint="default"/>
      </w:rPr>
    </w:lvl>
    <w:lvl w:ilvl="4" w:tplc="BBCAEC62">
      <w:start w:val="1"/>
      <w:numFmt w:val="bullet"/>
      <w:lvlText w:val=""/>
      <w:lvlJc w:val="left"/>
      <w:pPr>
        <w:ind w:left="3180" w:hanging="420"/>
      </w:pPr>
      <w:rPr>
        <w:rFonts w:ascii="Wingdings" w:hAnsi="Wingdings" w:hint="default"/>
      </w:rPr>
    </w:lvl>
    <w:lvl w:ilvl="5" w:tplc="16E6B380">
      <w:start w:val="1"/>
      <w:numFmt w:val="bullet"/>
      <w:lvlText w:val=""/>
      <w:lvlJc w:val="left"/>
      <w:pPr>
        <w:ind w:left="3600" w:hanging="420"/>
      </w:pPr>
      <w:rPr>
        <w:rFonts w:ascii="Wingdings" w:hAnsi="Wingdings" w:hint="default"/>
      </w:rPr>
    </w:lvl>
    <w:lvl w:ilvl="6" w:tplc="EA9ADA78">
      <w:start w:val="1"/>
      <w:numFmt w:val="bullet"/>
      <w:lvlText w:val=""/>
      <w:lvlJc w:val="left"/>
      <w:pPr>
        <w:ind w:left="4020" w:hanging="420"/>
      </w:pPr>
      <w:rPr>
        <w:rFonts w:ascii="Wingdings" w:hAnsi="Wingdings" w:hint="default"/>
      </w:rPr>
    </w:lvl>
    <w:lvl w:ilvl="7" w:tplc="C3E6E8B6">
      <w:start w:val="1"/>
      <w:numFmt w:val="bullet"/>
      <w:lvlText w:val=""/>
      <w:lvlJc w:val="left"/>
      <w:pPr>
        <w:ind w:left="4440" w:hanging="420"/>
      </w:pPr>
      <w:rPr>
        <w:rFonts w:ascii="Wingdings" w:hAnsi="Wingdings" w:hint="default"/>
      </w:rPr>
    </w:lvl>
    <w:lvl w:ilvl="8" w:tplc="4718C798">
      <w:start w:val="1"/>
      <w:numFmt w:val="bullet"/>
      <w:lvlText w:val=""/>
      <w:lvlJc w:val="left"/>
      <w:pPr>
        <w:ind w:left="4860" w:hanging="420"/>
      </w:pPr>
      <w:rPr>
        <w:rFonts w:ascii="Wingdings" w:hAnsi="Wingdings" w:hint="default"/>
      </w:rPr>
    </w:lvl>
  </w:abstractNum>
  <w:abstractNum w:abstractNumId="12" w15:restartNumberingAfterBreak="0">
    <w:nsid w:val="1A991004"/>
    <w:multiLevelType w:val="hybridMultilevel"/>
    <w:tmpl w:val="4D7025D4"/>
    <w:lvl w:ilvl="0" w:tplc="83C6B7CA">
      <w:start w:val="1"/>
      <w:numFmt w:val="decimal"/>
      <w:lvlText w:val="%1."/>
      <w:lvlJc w:val="left"/>
      <w:pPr>
        <w:ind w:left="720" w:hanging="360"/>
      </w:pPr>
    </w:lvl>
    <w:lvl w:ilvl="1" w:tplc="75688D1C">
      <w:start w:val="1"/>
      <w:numFmt w:val="lowerLetter"/>
      <w:lvlText w:val="%2."/>
      <w:lvlJc w:val="left"/>
      <w:pPr>
        <w:ind w:left="1440" w:hanging="360"/>
      </w:pPr>
    </w:lvl>
    <w:lvl w:ilvl="2" w:tplc="02F02176">
      <w:start w:val="1"/>
      <w:numFmt w:val="lowerRoman"/>
      <w:lvlText w:val="%3."/>
      <w:lvlJc w:val="right"/>
      <w:pPr>
        <w:ind w:left="2160" w:hanging="180"/>
      </w:pPr>
    </w:lvl>
    <w:lvl w:ilvl="3" w:tplc="2F96F20E">
      <w:start w:val="1"/>
      <w:numFmt w:val="decimal"/>
      <w:lvlText w:val="%4."/>
      <w:lvlJc w:val="left"/>
      <w:pPr>
        <w:ind w:left="2880" w:hanging="360"/>
      </w:pPr>
    </w:lvl>
    <w:lvl w:ilvl="4" w:tplc="83EA2AD6">
      <w:start w:val="1"/>
      <w:numFmt w:val="lowerLetter"/>
      <w:lvlText w:val="%5."/>
      <w:lvlJc w:val="left"/>
      <w:pPr>
        <w:ind w:left="3600" w:hanging="360"/>
      </w:pPr>
    </w:lvl>
    <w:lvl w:ilvl="5" w:tplc="BDF2A4B8">
      <w:start w:val="1"/>
      <w:numFmt w:val="lowerRoman"/>
      <w:lvlText w:val="%6."/>
      <w:lvlJc w:val="right"/>
      <w:pPr>
        <w:ind w:left="4320" w:hanging="180"/>
      </w:pPr>
    </w:lvl>
    <w:lvl w:ilvl="6" w:tplc="A28C5D44">
      <w:start w:val="1"/>
      <w:numFmt w:val="decimal"/>
      <w:lvlText w:val="%7."/>
      <w:lvlJc w:val="left"/>
      <w:pPr>
        <w:ind w:left="5040" w:hanging="360"/>
      </w:pPr>
    </w:lvl>
    <w:lvl w:ilvl="7" w:tplc="55B468AE">
      <w:start w:val="1"/>
      <w:numFmt w:val="lowerLetter"/>
      <w:lvlText w:val="%8."/>
      <w:lvlJc w:val="left"/>
      <w:pPr>
        <w:ind w:left="5760" w:hanging="360"/>
      </w:pPr>
    </w:lvl>
    <w:lvl w:ilvl="8" w:tplc="6D6C4B7C">
      <w:start w:val="1"/>
      <w:numFmt w:val="lowerRoman"/>
      <w:lvlText w:val="%9."/>
      <w:lvlJc w:val="right"/>
      <w:pPr>
        <w:ind w:left="6480" w:hanging="180"/>
      </w:pPr>
    </w:lvl>
  </w:abstractNum>
  <w:abstractNum w:abstractNumId="13" w15:restartNumberingAfterBreak="0">
    <w:nsid w:val="1F4D13C4"/>
    <w:multiLevelType w:val="hybridMultilevel"/>
    <w:tmpl w:val="2AC2C2E0"/>
    <w:lvl w:ilvl="0" w:tplc="26A84598">
      <w:start w:val="2"/>
      <w:numFmt w:val="bullet"/>
      <w:lvlText w:val="-"/>
      <w:lvlJc w:val="left"/>
      <w:pPr>
        <w:ind w:left="360" w:hanging="360"/>
      </w:pPr>
      <w:rPr>
        <w:rFonts w:ascii="Times New Roman" w:eastAsia="等线" w:hAnsi="Times New Roman" w:cs="Times New Roman" w:hint="default"/>
      </w:rPr>
    </w:lvl>
    <w:lvl w:ilvl="1" w:tplc="4F66935C" w:tentative="1">
      <w:start w:val="1"/>
      <w:numFmt w:val="bullet"/>
      <w:lvlText w:val=""/>
      <w:lvlJc w:val="left"/>
      <w:pPr>
        <w:ind w:left="880" w:hanging="440"/>
      </w:pPr>
      <w:rPr>
        <w:rFonts w:ascii="Wingdings" w:hAnsi="Wingdings" w:hint="default"/>
      </w:rPr>
    </w:lvl>
    <w:lvl w:ilvl="2" w:tplc="B4049632" w:tentative="1">
      <w:start w:val="1"/>
      <w:numFmt w:val="bullet"/>
      <w:lvlText w:val=""/>
      <w:lvlJc w:val="left"/>
      <w:pPr>
        <w:ind w:left="1320" w:hanging="440"/>
      </w:pPr>
      <w:rPr>
        <w:rFonts w:ascii="Wingdings" w:hAnsi="Wingdings" w:hint="default"/>
      </w:rPr>
    </w:lvl>
    <w:lvl w:ilvl="3" w:tplc="8848C8FE" w:tentative="1">
      <w:start w:val="1"/>
      <w:numFmt w:val="bullet"/>
      <w:lvlText w:val=""/>
      <w:lvlJc w:val="left"/>
      <w:pPr>
        <w:ind w:left="1760" w:hanging="440"/>
      </w:pPr>
      <w:rPr>
        <w:rFonts w:ascii="Wingdings" w:hAnsi="Wingdings" w:hint="default"/>
      </w:rPr>
    </w:lvl>
    <w:lvl w:ilvl="4" w:tplc="2FD68A1E" w:tentative="1">
      <w:start w:val="1"/>
      <w:numFmt w:val="bullet"/>
      <w:lvlText w:val=""/>
      <w:lvlJc w:val="left"/>
      <w:pPr>
        <w:ind w:left="2200" w:hanging="440"/>
      </w:pPr>
      <w:rPr>
        <w:rFonts w:ascii="Wingdings" w:hAnsi="Wingdings" w:hint="default"/>
      </w:rPr>
    </w:lvl>
    <w:lvl w:ilvl="5" w:tplc="151C405A" w:tentative="1">
      <w:start w:val="1"/>
      <w:numFmt w:val="bullet"/>
      <w:lvlText w:val=""/>
      <w:lvlJc w:val="left"/>
      <w:pPr>
        <w:ind w:left="2640" w:hanging="440"/>
      </w:pPr>
      <w:rPr>
        <w:rFonts w:ascii="Wingdings" w:hAnsi="Wingdings" w:hint="default"/>
      </w:rPr>
    </w:lvl>
    <w:lvl w:ilvl="6" w:tplc="32EE6306" w:tentative="1">
      <w:start w:val="1"/>
      <w:numFmt w:val="bullet"/>
      <w:lvlText w:val=""/>
      <w:lvlJc w:val="left"/>
      <w:pPr>
        <w:ind w:left="3080" w:hanging="440"/>
      </w:pPr>
      <w:rPr>
        <w:rFonts w:ascii="Wingdings" w:hAnsi="Wingdings" w:hint="default"/>
      </w:rPr>
    </w:lvl>
    <w:lvl w:ilvl="7" w:tplc="50D44736" w:tentative="1">
      <w:start w:val="1"/>
      <w:numFmt w:val="bullet"/>
      <w:lvlText w:val=""/>
      <w:lvlJc w:val="left"/>
      <w:pPr>
        <w:ind w:left="3520" w:hanging="440"/>
      </w:pPr>
      <w:rPr>
        <w:rFonts w:ascii="Wingdings" w:hAnsi="Wingdings" w:hint="default"/>
      </w:rPr>
    </w:lvl>
    <w:lvl w:ilvl="8" w:tplc="3EAE27C2" w:tentative="1">
      <w:start w:val="1"/>
      <w:numFmt w:val="bullet"/>
      <w:lvlText w:val=""/>
      <w:lvlJc w:val="left"/>
      <w:pPr>
        <w:ind w:left="3960" w:hanging="440"/>
      </w:pPr>
      <w:rPr>
        <w:rFonts w:ascii="Wingdings" w:hAnsi="Wingdings" w:hint="default"/>
      </w:rPr>
    </w:lvl>
  </w:abstractNum>
  <w:abstractNum w:abstractNumId="14" w15:restartNumberingAfterBreak="0">
    <w:nsid w:val="228513F0"/>
    <w:multiLevelType w:val="hybridMultilevel"/>
    <w:tmpl w:val="FFB6A87C"/>
    <w:lvl w:ilvl="0" w:tplc="769CB744">
      <w:start w:val="1"/>
      <w:numFmt w:val="decimal"/>
      <w:pStyle w:val="Reference"/>
      <w:lvlText w:val="[%1]"/>
      <w:lvlJc w:val="left"/>
      <w:pPr>
        <w:tabs>
          <w:tab w:val="num" w:pos="0"/>
        </w:tabs>
        <w:ind w:left="340" w:hanging="340"/>
      </w:pPr>
      <w:rPr>
        <w:rFonts w:ascii="Arial" w:hAnsi="Arial" w:hint="default"/>
      </w:rPr>
    </w:lvl>
    <w:lvl w:ilvl="1" w:tplc="365A8B76" w:tentative="1">
      <w:start w:val="1"/>
      <w:numFmt w:val="aiueoFullWidth"/>
      <w:lvlText w:val="(%2)"/>
      <w:lvlJc w:val="left"/>
      <w:pPr>
        <w:tabs>
          <w:tab w:val="num" w:pos="840"/>
        </w:tabs>
        <w:ind w:left="840" w:hanging="420"/>
      </w:pPr>
    </w:lvl>
    <w:lvl w:ilvl="2" w:tplc="BFC8CF04" w:tentative="1">
      <w:start w:val="1"/>
      <w:numFmt w:val="decimalEnclosedCircle"/>
      <w:lvlText w:val="%3"/>
      <w:lvlJc w:val="left"/>
      <w:pPr>
        <w:tabs>
          <w:tab w:val="num" w:pos="1260"/>
        </w:tabs>
        <w:ind w:left="1260" w:hanging="420"/>
      </w:pPr>
    </w:lvl>
    <w:lvl w:ilvl="3" w:tplc="85F447E4" w:tentative="1">
      <w:start w:val="1"/>
      <w:numFmt w:val="decimal"/>
      <w:lvlText w:val="%4."/>
      <w:lvlJc w:val="left"/>
      <w:pPr>
        <w:tabs>
          <w:tab w:val="num" w:pos="1680"/>
        </w:tabs>
        <w:ind w:left="1680" w:hanging="420"/>
      </w:pPr>
    </w:lvl>
    <w:lvl w:ilvl="4" w:tplc="83582A20" w:tentative="1">
      <w:start w:val="1"/>
      <w:numFmt w:val="aiueoFullWidth"/>
      <w:lvlText w:val="(%5)"/>
      <w:lvlJc w:val="left"/>
      <w:pPr>
        <w:tabs>
          <w:tab w:val="num" w:pos="2100"/>
        </w:tabs>
        <w:ind w:left="2100" w:hanging="420"/>
      </w:pPr>
    </w:lvl>
    <w:lvl w:ilvl="5" w:tplc="5BB6EBBE" w:tentative="1">
      <w:start w:val="1"/>
      <w:numFmt w:val="decimalEnclosedCircle"/>
      <w:lvlText w:val="%6"/>
      <w:lvlJc w:val="left"/>
      <w:pPr>
        <w:tabs>
          <w:tab w:val="num" w:pos="2520"/>
        </w:tabs>
        <w:ind w:left="2520" w:hanging="420"/>
      </w:pPr>
    </w:lvl>
    <w:lvl w:ilvl="6" w:tplc="6EDAFEC8" w:tentative="1">
      <w:start w:val="1"/>
      <w:numFmt w:val="decimal"/>
      <w:lvlText w:val="%7."/>
      <w:lvlJc w:val="left"/>
      <w:pPr>
        <w:tabs>
          <w:tab w:val="num" w:pos="2940"/>
        </w:tabs>
        <w:ind w:left="2940" w:hanging="420"/>
      </w:pPr>
    </w:lvl>
    <w:lvl w:ilvl="7" w:tplc="EBC8EE08" w:tentative="1">
      <w:start w:val="1"/>
      <w:numFmt w:val="aiueoFullWidth"/>
      <w:lvlText w:val="(%8)"/>
      <w:lvlJc w:val="left"/>
      <w:pPr>
        <w:tabs>
          <w:tab w:val="num" w:pos="3360"/>
        </w:tabs>
        <w:ind w:left="3360" w:hanging="420"/>
      </w:pPr>
    </w:lvl>
    <w:lvl w:ilvl="8" w:tplc="2E56ED20" w:tentative="1">
      <w:start w:val="1"/>
      <w:numFmt w:val="decimalEnclosedCircle"/>
      <w:lvlText w:val="%9"/>
      <w:lvlJc w:val="left"/>
      <w:pPr>
        <w:tabs>
          <w:tab w:val="num" w:pos="3780"/>
        </w:tabs>
        <w:ind w:left="3780" w:hanging="420"/>
      </w:pPr>
    </w:lvl>
  </w:abstractNum>
  <w:abstractNum w:abstractNumId="1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84D4921"/>
    <w:multiLevelType w:val="hybridMultilevel"/>
    <w:tmpl w:val="426A5516"/>
    <w:lvl w:ilvl="0" w:tplc="29BC68C0">
      <w:start w:val="1"/>
      <w:numFmt w:val="decimal"/>
      <w:lvlText w:val="%1."/>
      <w:lvlJc w:val="left"/>
      <w:pPr>
        <w:ind w:left="644" w:hanging="360"/>
      </w:pPr>
    </w:lvl>
    <w:lvl w:ilvl="1" w:tplc="EB2EE95C">
      <w:start w:val="1"/>
      <w:numFmt w:val="lowerLetter"/>
      <w:lvlText w:val="%2)"/>
      <w:lvlJc w:val="left"/>
      <w:pPr>
        <w:ind w:left="1124" w:hanging="420"/>
      </w:pPr>
    </w:lvl>
    <w:lvl w:ilvl="2" w:tplc="F6747D2C">
      <w:start w:val="1"/>
      <w:numFmt w:val="lowerRoman"/>
      <w:lvlText w:val="%3."/>
      <w:lvlJc w:val="right"/>
      <w:pPr>
        <w:ind w:left="1544" w:hanging="420"/>
      </w:pPr>
    </w:lvl>
    <w:lvl w:ilvl="3" w:tplc="9BF4835C">
      <w:start w:val="1"/>
      <w:numFmt w:val="decimal"/>
      <w:lvlText w:val="%4."/>
      <w:lvlJc w:val="left"/>
      <w:pPr>
        <w:ind w:left="1964" w:hanging="420"/>
      </w:pPr>
    </w:lvl>
    <w:lvl w:ilvl="4" w:tplc="E8B6202C">
      <w:start w:val="1"/>
      <w:numFmt w:val="lowerLetter"/>
      <w:lvlText w:val="%5)"/>
      <w:lvlJc w:val="left"/>
      <w:pPr>
        <w:ind w:left="2384" w:hanging="420"/>
      </w:pPr>
    </w:lvl>
    <w:lvl w:ilvl="5" w:tplc="C0702BCC">
      <w:start w:val="1"/>
      <w:numFmt w:val="lowerRoman"/>
      <w:lvlText w:val="%6."/>
      <w:lvlJc w:val="right"/>
      <w:pPr>
        <w:ind w:left="2804" w:hanging="420"/>
      </w:pPr>
    </w:lvl>
    <w:lvl w:ilvl="6" w:tplc="AFA026AA">
      <w:start w:val="1"/>
      <w:numFmt w:val="decimal"/>
      <w:lvlText w:val="%7."/>
      <w:lvlJc w:val="left"/>
      <w:pPr>
        <w:ind w:left="3224" w:hanging="420"/>
      </w:pPr>
    </w:lvl>
    <w:lvl w:ilvl="7" w:tplc="9AA671A4">
      <w:start w:val="1"/>
      <w:numFmt w:val="lowerLetter"/>
      <w:lvlText w:val="%8)"/>
      <w:lvlJc w:val="left"/>
      <w:pPr>
        <w:ind w:left="3644" w:hanging="420"/>
      </w:pPr>
    </w:lvl>
    <w:lvl w:ilvl="8" w:tplc="1FC64686">
      <w:start w:val="1"/>
      <w:numFmt w:val="lowerRoman"/>
      <w:lvlText w:val="%9."/>
      <w:lvlJc w:val="right"/>
      <w:pPr>
        <w:ind w:left="4064" w:hanging="420"/>
      </w:pPr>
    </w:lvl>
  </w:abstractNum>
  <w:abstractNum w:abstractNumId="17" w15:restartNumberingAfterBreak="0">
    <w:nsid w:val="29462007"/>
    <w:multiLevelType w:val="hybridMultilevel"/>
    <w:tmpl w:val="C4E06AE8"/>
    <w:lvl w:ilvl="0" w:tplc="B416503C">
      <w:numFmt w:val="bullet"/>
      <w:lvlText w:val="•"/>
      <w:lvlJc w:val="left"/>
      <w:pPr>
        <w:ind w:left="1260" w:hanging="420"/>
      </w:pPr>
      <w:rPr>
        <w:rFonts w:ascii="Times New Roman" w:hAnsi="Times New Roman" w:hint="default"/>
      </w:rPr>
    </w:lvl>
    <w:lvl w:ilvl="1" w:tplc="6ED0AFE4" w:tentative="1">
      <w:start w:val="1"/>
      <w:numFmt w:val="bullet"/>
      <w:lvlText w:val=""/>
      <w:lvlJc w:val="left"/>
      <w:pPr>
        <w:ind w:left="1680" w:hanging="420"/>
      </w:pPr>
      <w:rPr>
        <w:rFonts w:ascii="Wingdings" w:hAnsi="Wingdings" w:hint="default"/>
      </w:rPr>
    </w:lvl>
    <w:lvl w:ilvl="2" w:tplc="2C62F8EC" w:tentative="1">
      <w:start w:val="1"/>
      <w:numFmt w:val="bullet"/>
      <w:lvlText w:val=""/>
      <w:lvlJc w:val="left"/>
      <w:pPr>
        <w:ind w:left="2100" w:hanging="420"/>
      </w:pPr>
      <w:rPr>
        <w:rFonts w:ascii="Wingdings" w:hAnsi="Wingdings" w:hint="default"/>
      </w:rPr>
    </w:lvl>
    <w:lvl w:ilvl="3" w:tplc="35CC1A92" w:tentative="1">
      <w:start w:val="1"/>
      <w:numFmt w:val="bullet"/>
      <w:lvlText w:val=""/>
      <w:lvlJc w:val="left"/>
      <w:pPr>
        <w:ind w:left="2520" w:hanging="420"/>
      </w:pPr>
      <w:rPr>
        <w:rFonts w:ascii="Wingdings" w:hAnsi="Wingdings" w:hint="default"/>
      </w:rPr>
    </w:lvl>
    <w:lvl w:ilvl="4" w:tplc="A5A05F66" w:tentative="1">
      <w:start w:val="1"/>
      <w:numFmt w:val="bullet"/>
      <w:lvlText w:val=""/>
      <w:lvlJc w:val="left"/>
      <w:pPr>
        <w:ind w:left="2940" w:hanging="420"/>
      </w:pPr>
      <w:rPr>
        <w:rFonts w:ascii="Wingdings" w:hAnsi="Wingdings" w:hint="default"/>
      </w:rPr>
    </w:lvl>
    <w:lvl w:ilvl="5" w:tplc="442807E4" w:tentative="1">
      <w:start w:val="1"/>
      <w:numFmt w:val="bullet"/>
      <w:lvlText w:val=""/>
      <w:lvlJc w:val="left"/>
      <w:pPr>
        <w:ind w:left="3360" w:hanging="420"/>
      </w:pPr>
      <w:rPr>
        <w:rFonts w:ascii="Wingdings" w:hAnsi="Wingdings" w:hint="default"/>
      </w:rPr>
    </w:lvl>
    <w:lvl w:ilvl="6" w:tplc="F1C6D0C4" w:tentative="1">
      <w:start w:val="1"/>
      <w:numFmt w:val="bullet"/>
      <w:lvlText w:val=""/>
      <w:lvlJc w:val="left"/>
      <w:pPr>
        <w:ind w:left="3780" w:hanging="420"/>
      </w:pPr>
      <w:rPr>
        <w:rFonts w:ascii="Wingdings" w:hAnsi="Wingdings" w:hint="default"/>
      </w:rPr>
    </w:lvl>
    <w:lvl w:ilvl="7" w:tplc="97F88E38" w:tentative="1">
      <w:start w:val="1"/>
      <w:numFmt w:val="bullet"/>
      <w:lvlText w:val=""/>
      <w:lvlJc w:val="left"/>
      <w:pPr>
        <w:ind w:left="4200" w:hanging="420"/>
      </w:pPr>
      <w:rPr>
        <w:rFonts w:ascii="Wingdings" w:hAnsi="Wingdings" w:hint="default"/>
      </w:rPr>
    </w:lvl>
    <w:lvl w:ilvl="8" w:tplc="81E82456" w:tentative="1">
      <w:start w:val="1"/>
      <w:numFmt w:val="bullet"/>
      <w:lvlText w:val=""/>
      <w:lvlJc w:val="left"/>
      <w:pPr>
        <w:ind w:left="4620" w:hanging="420"/>
      </w:pPr>
      <w:rPr>
        <w:rFonts w:ascii="Wingdings" w:hAnsi="Wingdings" w:hint="default"/>
      </w:rPr>
    </w:lvl>
  </w:abstractNum>
  <w:abstractNum w:abstractNumId="18" w15:restartNumberingAfterBreak="0">
    <w:nsid w:val="3236782E"/>
    <w:multiLevelType w:val="hybridMultilevel"/>
    <w:tmpl w:val="9D6E045C"/>
    <w:lvl w:ilvl="0" w:tplc="186E7840">
      <w:start w:val="1"/>
      <w:numFmt w:val="decimal"/>
      <w:pStyle w:val="References"/>
      <w:lvlText w:val="[%1]"/>
      <w:lvlJc w:val="left"/>
      <w:pPr>
        <w:tabs>
          <w:tab w:val="num" w:pos="720"/>
        </w:tabs>
        <w:ind w:left="720" w:hanging="360"/>
      </w:pPr>
      <w:rPr>
        <w:rFonts w:hint="default"/>
      </w:rPr>
    </w:lvl>
    <w:lvl w:ilvl="1" w:tplc="9D1CEA2C" w:tentative="1">
      <w:start w:val="1"/>
      <w:numFmt w:val="lowerLetter"/>
      <w:lvlText w:val="%2."/>
      <w:lvlJc w:val="left"/>
      <w:pPr>
        <w:tabs>
          <w:tab w:val="num" w:pos="1440"/>
        </w:tabs>
        <w:ind w:left="1440" w:hanging="360"/>
      </w:pPr>
    </w:lvl>
    <w:lvl w:ilvl="2" w:tplc="2D42C890" w:tentative="1">
      <w:start w:val="1"/>
      <w:numFmt w:val="lowerRoman"/>
      <w:lvlText w:val="%3."/>
      <w:lvlJc w:val="right"/>
      <w:pPr>
        <w:tabs>
          <w:tab w:val="num" w:pos="2160"/>
        </w:tabs>
        <w:ind w:left="2160" w:hanging="180"/>
      </w:pPr>
    </w:lvl>
    <w:lvl w:ilvl="3" w:tplc="BCD24EA4" w:tentative="1">
      <w:start w:val="1"/>
      <w:numFmt w:val="decimal"/>
      <w:lvlText w:val="%4."/>
      <w:lvlJc w:val="left"/>
      <w:pPr>
        <w:tabs>
          <w:tab w:val="num" w:pos="2880"/>
        </w:tabs>
        <w:ind w:left="2880" w:hanging="360"/>
      </w:pPr>
    </w:lvl>
    <w:lvl w:ilvl="4" w:tplc="699267A6" w:tentative="1">
      <w:start w:val="1"/>
      <w:numFmt w:val="lowerLetter"/>
      <w:lvlText w:val="%5."/>
      <w:lvlJc w:val="left"/>
      <w:pPr>
        <w:tabs>
          <w:tab w:val="num" w:pos="3600"/>
        </w:tabs>
        <w:ind w:left="3600" w:hanging="360"/>
      </w:pPr>
    </w:lvl>
    <w:lvl w:ilvl="5" w:tplc="AB3EF44C" w:tentative="1">
      <w:start w:val="1"/>
      <w:numFmt w:val="lowerRoman"/>
      <w:lvlText w:val="%6."/>
      <w:lvlJc w:val="right"/>
      <w:pPr>
        <w:tabs>
          <w:tab w:val="num" w:pos="4320"/>
        </w:tabs>
        <w:ind w:left="4320" w:hanging="180"/>
      </w:pPr>
    </w:lvl>
    <w:lvl w:ilvl="6" w:tplc="94400A78" w:tentative="1">
      <w:start w:val="1"/>
      <w:numFmt w:val="decimal"/>
      <w:lvlText w:val="%7."/>
      <w:lvlJc w:val="left"/>
      <w:pPr>
        <w:tabs>
          <w:tab w:val="num" w:pos="5040"/>
        </w:tabs>
        <w:ind w:left="5040" w:hanging="360"/>
      </w:pPr>
    </w:lvl>
    <w:lvl w:ilvl="7" w:tplc="19BE0B9A" w:tentative="1">
      <w:start w:val="1"/>
      <w:numFmt w:val="lowerLetter"/>
      <w:lvlText w:val="%8."/>
      <w:lvlJc w:val="left"/>
      <w:pPr>
        <w:tabs>
          <w:tab w:val="num" w:pos="5760"/>
        </w:tabs>
        <w:ind w:left="5760" w:hanging="360"/>
      </w:pPr>
    </w:lvl>
    <w:lvl w:ilvl="8" w:tplc="645A362A" w:tentative="1">
      <w:start w:val="1"/>
      <w:numFmt w:val="lowerRoman"/>
      <w:lvlText w:val="%9."/>
      <w:lvlJc w:val="right"/>
      <w:pPr>
        <w:tabs>
          <w:tab w:val="num" w:pos="6480"/>
        </w:tabs>
        <w:ind w:left="6480" w:hanging="180"/>
      </w:pPr>
    </w:lvl>
  </w:abstractNum>
  <w:abstractNum w:abstractNumId="19"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36010ADE"/>
    <w:multiLevelType w:val="hybridMultilevel"/>
    <w:tmpl w:val="350EC1F6"/>
    <w:lvl w:ilvl="0" w:tplc="13006322">
      <w:start w:val="1"/>
      <w:numFmt w:val="decimal"/>
      <w:lvlText w:val="[%1]"/>
      <w:lvlJc w:val="left"/>
      <w:pPr>
        <w:tabs>
          <w:tab w:val="num" w:pos="360"/>
        </w:tabs>
        <w:ind w:left="357" w:hanging="357"/>
      </w:pPr>
    </w:lvl>
    <w:lvl w:ilvl="1" w:tplc="7DD61276">
      <w:start w:val="1"/>
      <w:numFmt w:val="lowerLetter"/>
      <w:lvlText w:val="%2."/>
      <w:lvlJc w:val="left"/>
      <w:pPr>
        <w:tabs>
          <w:tab w:val="num" w:pos="1080"/>
        </w:tabs>
        <w:ind w:left="1080" w:hanging="360"/>
      </w:pPr>
    </w:lvl>
    <w:lvl w:ilvl="2" w:tplc="84BA6E50">
      <w:start w:val="1"/>
      <w:numFmt w:val="lowerRoman"/>
      <w:lvlText w:val="%3."/>
      <w:lvlJc w:val="right"/>
      <w:pPr>
        <w:tabs>
          <w:tab w:val="num" w:pos="1800"/>
        </w:tabs>
        <w:ind w:left="1800" w:hanging="180"/>
      </w:pPr>
    </w:lvl>
    <w:lvl w:ilvl="3" w:tplc="556C7406">
      <w:start w:val="1"/>
      <w:numFmt w:val="decimal"/>
      <w:lvlText w:val="%4."/>
      <w:lvlJc w:val="left"/>
      <w:pPr>
        <w:tabs>
          <w:tab w:val="num" w:pos="2520"/>
        </w:tabs>
        <w:ind w:left="2520" w:hanging="360"/>
      </w:pPr>
    </w:lvl>
    <w:lvl w:ilvl="4" w:tplc="75B8868E">
      <w:start w:val="1"/>
      <w:numFmt w:val="lowerLetter"/>
      <w:lvlText w:val="%5."/>
      <w:lvlJc w:val="left"/>
      <w:pPr>
        <w:tabs>
          <w:tab w:val="num" w:pos="3240"/>
        </w:tabs>
        <w:ind w:left="3240" w:hanging="360"/>
      </w:pPr>
    </w:lvl>
    <w:lvl w:ilvl="5" w:tplc="7D7EE0D6">
      <w:start w:val="1"/>
      <w:numFmt w:val="lowerRoman"/>
      <w:lvlText w:val="%6."/>
      <w:lvlJc w:val="right"/>
      <w:pPr>
        <w:tabs>
          <w:tab w:val="num" w:pos="3960"/>
        </w:tabs>
        <w:ind w:left="3960" w:hanging="180"/>
      </w:pPr>
    </w:lvl>
    <w:lvl w:ilvl="6" w:tplc="EF5ADA76">
      <w:start w:val="1"/>
      <w:numFmt w:val="decimal"/>
      <w:lvlText w:val="%7."/>
      <w:lvlJc w:val="left"/>
      <w:pPr>
        <w:tabs>
          <w:tab w:val="num" w:pos="4680"/>
        </w:tabs>
        <w:ind w:left="4680" w:hanging="360"/>
      </w:pPr>
    </w:lvl>
    <w:lvl w:ilvl="7" w:tplc="A0F42B9E">
      <w:start w:val="1"/>
      <w:numFmt w:val="lowerLetter"/>
      <w:lvlText w:val="%8."/>
      <w:lvlJc w:val="left"/>
      <w:pPr>
        <w:tabs>
          <w:tab w:val="num" w:pos="5400"/>
        </w:tabs>
        <w:ind w:left="5400" w:hanging="360"/>
      </w:pPr>
    </w:lvl>
    <w:lvl w:ilvl="8" w:tplc="D1DA3DC4">
      <w:start w:val="1"/>
      <w:numFmt w:val="lowerRoman"/>
      <w:lvlText w:val="%9."/>
      <w:lvlJc w:val="right"/>
      <w:pPr>
        <w:tabs>
          <w:tab w:val="num" w:pos="6120"/>
        </w:tabs>
        <w:ind w:left="6120" w:hanging="180"/>
      </w:pPr>
    </w:lvl>
  </w:abstractNum>
  <w:abstractNum w:abstractNumId="21" w15:restartNumberingAfterBreak="0">
    <w:nsid w:val="3798050C"/>
    <w:multiLevelType w:val="hybridMultilevel"/>
    <w:tmpl w:val="1DFA7C22"/>
    <w:lvl w:ilvl="0" w:tplc="F9A618C8">
      <w:start w:val="1"/>
      <w:numFmt w:val="lowerLetter"/>
      <w:lvlText w:val="%1)"/>
      <w:lvlJc w:val="left"/>
      <w:pPr>
        <w:ind w:left="720" w:hanging="360"/>
      </w:pPr>
      <w:rPr>
        <w:rFonts w:hint="default"/>
      </w:rPr>
    </w:lvl>
    <w:lvl w:ilvl="1" w:tplc="14E038B8">
      <w:start w:val="1"/>
      <w:numFmt w:val="lowerLetter"/>
      <w:lvlText w:val="%2)"/>
      <w:lvlJc w:val="left"/>
      <w:pPr>
        <w:ind w:left="1200" w:hanging="420"/>
      </w:pPr>
    </w:lvl>
    <w:lvl w:ilvl="2" w:tplc="4ABC6F46" w:tentative="1">
      <w:start w:val="1"/>
      <w:numFmt w:val="lowerRoman"/>
      <w:lvlText w:val="%3."/>
      <w:lvlJc w:val="right"/>
      <w:pPr>
        <w:ind w:left="1620" w:hanging="420"/>
      </w:pPr>
    </w:lvl>
    <w:lvl w:ilvl="3" w:tplc="30AECE96" w:tentative="1">
      <w:start w:val="1"/>
      <w:numFmt w:val="decimal"/>
      <w:lvlText w:val="%4."/>
      <w:lvlJc w:val="left"/>
      <w:pPr>
        <w:ind w:left="2040" w:hanging="420"/>
      </w:pPr>
    </w:lvl>
    <w:lvl w:ilvl="4" w:tplc="F1303DC6" w:tentative="1">
      <w:start w:val="1"/>
      <w:numFmt w:val="lowerLetter"/>
      <w:lvlText w:val="%5)"/>
      <w:lvlJc w:val="left"/>
      <w:pPr>
        <w:ind w:left="2460" w:hanging="420"/>
      </w:pPr>
    </w:lvl>
    <w:lvl w:ilvl="5" w:tplc="69CA0A0E" w:tentative="1">
      <w:start w:val="1"/>
      <w:numFmt w:val="lowerRoman"/>
      <w:lvlText w:val="%6."/>
      <w:lvlJc w:val="right"/>
      <w:pPr>
        <w:ind w:left="2880" w:hanging="420"/>
      </w:pPr>
    </w:lvl>
    <w:lvl w:ilvl="6" w:tplc="FBFC7E96" w:tentative="1">
      <w:start w:val="1"/>
      <w:numFmt w:val="decimal"/>
      <w:lvlText w:val="%7."/>
      <w:lvlJc w:val="left"/>
      <w:pPr>
        <w:ind w:left="3300" w:hanging="420"/>
      </w:pPr>
    </w:lvl>
    <w:lvl w:ilvl="7" w:tplc="A4EEE766" w:tentative="1">
      <w:start w:val="1"/>
      <w:numFmt w:val="lowerLetter"/>
      <w:lvlText w:val="%8)"/>
      <w:lvlJc w:val="left"/>
      <w:pPr>
        <w:ind w:left="3720" w:hanging="420"/>
      </w:pPr>
    </w:lvl>
    <w:lvl w:ilvl="8" w:tplc="C27A3950" w:tentative="1">
      <w:start w:val="1"/>
      <w:numFmt w:val="lowerRoman"/>
      <w:lvlText w:val="%9."/>
      <w:lvlJc w:val="right"/>
      <w:pPr>
        <w:ind w:left="414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5383DB2"/>
    <w:multiLevelType w:val="hybridMultilevel"/>
    <w:tmpl w:val="456A4FA8"/>
    <w:lvl w:ilvl="0" w:tplc="3F784822">
      <w:start w:val="1"/>
      <w:numFmt w:val="bullet"/>
      <w:lvlText w:val=""/>
      <w:lvlJc w:val="left"/>
      <w:pPr>
        <w:ind w:left="420" w:hanging="420"/>
      </w:pPr>
      <w:rPr>
        <w:rFonts w:ascii="Wingdings" w:hAnsi="Wingdings" w:hint="default"/>
      </w:rPr>
    </w:lvl>
    <w:lvl w:ilvl="1" w:tplc="ABAA3F10" w:tentative="1">
      <w:start w:val="1"/>
      <w:numFmt w:val="bullet"/>
      <w:lvlText w:val=""/>
      <w:lvlJc w:val="left"/>
      <w:pPr>
        <w:ind w:left="840" w:hanging="420"/>
      </w:pPr>
      <w:rPr>
        <w:rFonts w:ascii="Wingdings" w:hAnsi="Wingdings" w:hint="default"/>
      </w:rPr>
    </w:lvl>
    <w:lvl w:ilvl="2" w:tplc="C888894E" w:tentative="1">
      <w:start w:val="1"/>
      <w:numFmt w:val="bullet"/>
      <w:lvlText w:val=""/>
      <w:lvlJc w:val="left"/>
      <w:pPr>
        <w:ind w:left="1260" w:hanging="420"/>
      </w:pPr>
      <w:rPr>
        <w:rFonts w:ascii="Wingdings" w:hAnsi="Wingdings" w:hint="default"/>
      </w:rPr>
    </w:lvl>
    <w:lvl w:ilvl="3" w:tplc="0D2A46D6" w:tentative="1">
      <w:start w:val="1"/>
      <w:numFmt w:val="bullet"/>
      <w:lvlText w:val=""/>
      <w:lvlJc w:val="left"/>
      <w:pPr>
        <w:ind w:left="1680" w:hanging="420"/>
      </w:pPr>
      <w:rPr>
        <w:rFonts w:ascii="Wingdings" w:hAnsi="Wingdings" w:hint="default"/>
      </w:rPr>
    </w:lvl>
    <w:lvl w:ilvl="4" w:tplc="0128CB7A" w:tentative="1">
      <w:start w:val="1"/>
      <w:numFmt w:val="bullet"/>
      <w:lvlText w:val=""/>
      <w:lvlJc w:val="left"/>
      <w:pPr>
        <w:ind w:left="2100" w:hanging="420"/>
      </w:pPr>
      <w:rPr>
        <w:rFonts w:ascii="Wingdings" w:hAnsi="Wingdings" w:hint="default"/>
      </w:rPr>
    </w:lvl>
    <w:lvl w:ilvl="5" w:tplc="B7864046" w:tentative="1">
      <w:start w:val="1"/>
      <w:numFmt w:val="bullet"/>
      <w:lvlText w:val=""/>
      <w:lvlJc w:val="left"/>
      <w:pPr>
        <w:ind w:left="2520" w:hanging="420"/>
      </w:pPr>
      <w:rPr>
        <w:rFonts w:ascii="Wingdings" w:hAnsi="Wingdings" w:hint="default"/>
      </w:rPr>
    </w:lvl>
    <w:lvl w:ilvl="6" w:tplc="3C20054A" w:tentative="1">
      <w:start w:val="1"/>
      <w:numFmt w:val="bullet"/>
      <w:lvlText w:val=""/>
      <w:lvlJc w:val="left"/>
      <w:pPr>
        <w:ind w:left="2940" w:hanging="420"/>
      </w:pPr>
      <w:rPr>
        <w:rFonts w:ascii="Wingdings" w:hAnsi="Wingdings" w:hint="default"/>
      </w:rPr>
    </w:lvl>
    <w:lvl w:ilvl="7" w:tplc="2A9AACAC" w:tentative="1">
      <w:start w:val="1"/>
      <w:numFmt w:val="bullet"/>
      <w:lvlText w:val=""/>
      <w:lvlJc w:val="left"/>
      <w:pPr>
        <w:ind w:left="3360" w:hanging="420"/>
      </w:pPr>
      <w:rPr>
        <w:rFonts w:ascii="Wingdings" w:hAnsi="Wingdings" w:hint="default"/>
      </w:rPr>
    </w:lvl>
    <w:lvl w:ilvl="8" w:tplc="BD5AD0BA" w:tentative="1">
      <w:start w:val="1"/>
      <w:numFmt w:val="bullet"/>
      <w:lvlText w:val=""/>
      <w:lvlJc w:val="left"/>
      <w:pPr>
        <w:ind w:left="3780" w:hanging="420"/>
      </w:pPr>
      <w:rPr>
        <w:rFonts w:ascii="Wingdings" w:hAnsi="Wingdings" w:hint="default"/>
      </w:rPr>
    </w:lvl>
  </w:abstractNum>
  <w:abstractNum w:abstractNumId="24" w15:restartNumberingAfterBreak="0">
    <w:nsid w:val="4A240785"/>
    <w:multiLevelType w:val="hybridMultilevel"/>
    <w:tmpl w:val="27565812"/>
    <w:lvl w:ilvl="0" w:tplc="0730216C">
      <w:numFmt w:val="bullet"/>
      <w:lvlText w:val="-"/>
      <w:lvlJc w:val="left"/>
      <w:pPr>
        <w:ind w:left="520" w:hanging="360"/>
      </w:pPr>
      <w:rPr>
        <w:rFonts w:ascii="Calibri" w:eastAsia="MS Mincho" w:hAnsi="Calibri" w:cs="Calibri" w:hint="default"/>
      </w:rPr>
    </w:lvl>
    <w:lvl w:ilvl="1" w:tplc="B1D27832" w:tentative="1">
      <w:start w:val="1"/>
      <w:numFmt w:val="bullet"/>
      <w:lvlText w:val=""/>
      <w:lvlJc w:val="left"/>
      <w:pPr>
        <w:ind w:left="1000" w:hanging="420"/>
      </w:pPr>
      <w:rPr>
        <w:rFonts w:ascii="Wingdings" w:hAnsi="Wingdings" w:hint="default"/>
      </w:rPr>
    </w:lvl>
    <w:lvl w:ilvl="2" w:tplc="7E6EC1A4" w:tentative="1">
      <w:start w:val="1"/>
      <w:numFmt w:val="bullet"/>
      <w:lvlText w:val=""/>
      <w:lvlJc w:val="left"/>
      <w:pPr>
        <w:ind w:left="1420" w:hanging="420"/>
      </w:pPr>
      <w:rPr>
        <w:rFonts w:ascii="Wingdings" w:hAnsi="Wingdings" w:hint="default"/>
      </w:rPr>
    </w:lvl>
    <w:lvl w:ilvl="3" w:tplc="4404D71E" w:tentative="1">
      <w:start w:val="1"/>
      <w:numFmt w:val="bullet"/>
      <w:lvlText w:val=""/>
      <w:lvlJc w:val="left"/>
      <w:pPr>
        <w:ind w:left="1840" w:hanging="420"/>
      </w:pPr>
      <w:rPr>
        <w:rFonts w:ascii="Wingdings" w:hAnsi="Wingdings" w:hint="default"/>
      </w:rPr>
    </w:lvl>
    <w:lvl w:ilvl="4" w:tplc="146E225E" w:tentative="1">
      <w:start w:val="1"/>
      <w:numFmt w:val="bullet"/>
      <w:lvlText w:val=""/>
      <w:lvlJc w:val="left"/>
      <w:pPr>
        <w:ind w:left="2260" w:hanging="420"/>
      </w:pPr>
      <w:rPr>
        <w:rFonts w:ascii="Wingdings" w:hAnsi="Wingdings" w:hint="default"/>
      </w:rPr>
    </w:lvl>
    <w:lvl w:ilvl="5" w:tplc="F2D2F9E2" w:tentative="1">
      <w:start w:val="1"/>
      <w:numFmt w:val="bullet"/>
      <w:lvlText w:val=""/>
      <w:lvlJc w:val="left"/>
      <w:pPr>
        <w:ind w:left="2680" w:hanging="420"/>
      </w:pPr>
      <w:rPr>
        <w:rFonts w:ascii="Wingdings" w:hAnsi="Wingdings" w:hint="default"/>
      </w:rPr>
    </w:lvl>
    <w:lvl w:ilvl="6" w:tplc="DADE12D2" w:tentative="1">
      <w:start w:val="1"/>
      <w:numFmt w:val="bullet"/>
      <w:lvlText w:val=""/>
      <w:lvlJc w:val="left"/>
      <w:pPr>
        <w:ind w:left="3100" w:hanging="420"/>
      </w:pPr>
      <w:rPr>
        <w:rFonts w:ascii="Wingdings" w:hAnsi="Wingdings" w:hint="default"/>
      </w:rPr>
    </w:lvl>
    <w:lvl w:ilvl="7" w:tplc="4AA6113C" w:tentative="1">
      <w:start w:val="1"/>
      <w:numFmt w:val="bullet"/>
      <w:lvlText w:val=""/>
      <w:lvlJc w:val="left"/>
      <w:pPr>
        <w:ind w:left="3520" w:hanging="420"/>
      </w:pPr>
      <w:rPr>
        <w:rFonts w:ascii="Wingdings" w:hAnsi="Wingdings" w:hint="default"/>
      </w:rPr>
    </w:lvl>
    <w:lvl w:ilvl="8" w:tplc="6CA8C644" w:tentative="1">
      <w:start w:val="1"/>
      <w:numFmt w:val="bullet"/>
      <w:lvlText w:val=""/>
      <w:lvlJc w:val="left"/>
      <w:pPr>
        <w:ind w:left="3940" w:hanging="420"/>
      </w:pPr>
      <w:rPr>
        <w:rFonts w:ascii="Wingdings" w:hAnsi="Wingdings" w:hint="default"/>
      </w:rPr>
    </w:lvl>
  </w:abstractNum>
  <w:abstractNum w:abstractNumId="25" w15:restartNumberingAfterBreak="0">
    <w:nsid w:val="4DDE7CC7"/>
    <w:multiLevelType w:val="multilevel"/>
    <w:tmpl w:val="4DDE7CC7"/>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21F44A7"/>
    <w:multiLevelType w:val="hybridMultilevel"/>
    <w:tmpl w:val="36A0F8F2"/>
    <w:lvl w:ilvl="0" w:tplc="5A98E97E">
      <w:start w:val="1"/>
      <w:numFmt w:val="bullet"/>
      <w:pStyle w:val="EmailDiscussion"/>
      <w:lvlText w:val=""/>
      <w:lvlJc w:val="left"/>
      <w:pPr>
        <w:tabs>
          <w:tab w:val="num" w:pos="1619"/>
        </w:tabs>
        <w:ind w:left="1619" w:hanging="360"/>
      </w:pPr>
      <w:rPr>
        <w:rFonts w:ascii="Wingdings" w:hAnsi="Wingdings" w:hint="default"/>
      </w:rPr>
    </w:lvl>
    <w:lvl w:ilvl="1" w:tplc="163C7C0A">
      <w:start w:val="1"/>
      <w:numFmt w:val="bullet"/>
      <w:lvlText w:val="o"/>
      <w:lvlJc w:val="left"/>
      <w:pPr>
        <w:tabs>
          <w:tab w:val="num" w:pos="1440"/>
        </w:tabs>
        <w:ind w:left="1440" w:hanging="360"/>
      </w:pPr>
      <w:rPr>
        <w:rFonts w:ascii="Courier New" w:hAnsi="Courier New" w:cs="Courier New" w:hint="default"/>
      </w:rPr>
    </w:lvl>
    <w:lvl w:ilvl="2" w:tplc="227664AA" w:tentative="1">
      <w:start w:val="1"/>
      <w:numFmt w:val="bullet"/>
      <w:lvlText w:val=""/>
      <w:lvlJc w:val="left"/>
      <w:pPr>
        <w:tabs>
          <w:tab w:val="num" w:pos="2160"/>
        </w:tabs>
        <w:ind w:left="2160" w:hanging="360"/>
      </w:pPr>
      <w:rPr>
        <w:rFonts w:ascii="Wingdings" w:hAnsi="Wingdings" w:hint="default"/>
      </w:rPr>
    </w:lvl>
    <w:lvl w:ilvl="3" w:tplc="31424062" w:tentative="1">
      <w:start w:val="1"/>
      <w:numFmt w:val="bullet"/>
      <w:lvlText w:val=""/>
      <w:lvlJc w:val="left"/>
      <w:pPr>
        <w:tabs>
          <w:tab w:val="num" w:pos="2880"/>
        </w:tabs>
        <w:ind w:left="2880" w:hanging="360"/>
      </w:pPr>
      <w:rPr>
        <w:rFonts w:ascii="Symbol" w:hAnsi="Symbol" w:hint="default"/>
      </w:rPr>
    </w:lvl>
    <w:lvl w:ilvl="4" w:tplc="701ECB84" w:tentative="1">
      <w:start w:val="1"/>
      <w:numFmt w:val="bullet"/>
      <w:lvlText w:val="o"/>
      <w:lvlJc w:val="left"/>
      <w:pPr>
        <w:tabs>
          <w:tab w:val="num" w:pos="3600"/>
        </w:tabs>
        <w:ind w:left="3600" w:hanging="360"/>
      </w:pPr>
      <w:rPr>
        <w:rFonts w:ascii="Courier New" w:hAnsi="Courier New" w:cs="Courier New" w:hint="default"/>
      </w:rPr>
    </w:lvl>
    <w:lvl w:ilvl="5" w:tplc="0FA0B602" w:tentative="1">
      <w:start w:val="1"/>
      <w:numFmt w:val="bullet"/>
      <w:lvlText w:val=""/>
      <w:lvlJc w:val="left"/>
      <w:pPr>
        <w:tabs>
          <w:tab w:val="num" w:pos="4320"/>
        </w:tabs>
        <w:ind w:left="4320" w:hanging="360"/>
      </w:pPr>
      <w:rPr>
        <w:rFonts w:ascii="Wingdings" w:hAnsi="Wingdings" w:hint="default"/>
      </w:rPr>
    </w:lvl>
    <w:lvl w:ilvl="6" w:tplc="DBF4DB38" w:tentative="1">
      <w:start w:val="1"/>
      <w:numFmt w:val="bullet"/>
      <w:lvlText w:val=""/>
      <w:lvlJc w:val="left"/>
      <w:pPr>
        <w:tabs>
          <w:tab w:val="num" w:pos="5040"/>
        </w:tabs>
        <w:ind w:left="5040" w:hanging="360"/>
      </w:pPr>
      <w:rPr>
        <w:rFonts w:ascii="Symbol" w:hAnsi="Symbol" w:hint="default"/>
      </w:rPr>
    </w:lvl>
    <w:lvl w:ilvl="7" w:tplc="A8381F96" w:tentative="1">
      <w:start w:val="1"/>
      <w:numFmt w:val="bullet"/>
      <w:lvlText w:val="o"/>
      <w:lvlJc w:val="left"/>
      <w:pPr>
        <w:tabs>
          <w:tab w:val="num" w:pos="5760"/>
        </w:tabs>
        <w:ind w:left="5760" w:hanging="360"/>
      </w:pPr>
      <w:rPr>
        <w:rFonts w:ascii="Courier New" w:hAnsi="Courier New" w:cs="Courier New" w:hint="default"/>
      </w:rPr>
    </w:lvl>
    <w:lvl w:ilvl="8" w:tplc="45D46D8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9E629C"/>
    <w:multiLevelType w:val="hybridMultilevel"/>
    <w:tmpl w:val="7368C5E4"/>
    <w:lvl w:ilvl="0" w:tplc="13A286CE">
      <w:start w:val="5"/>
      <w:numFmt w:val="bullet"/>
      <w:lvlText w:val="-"/>
      <w:lvlJc w:val="left"/>
      <w:pPr>
        <w:ind w:left="1080" w:hanging="360"/>
      </w:pPr>
      <w:rPr>
        <w:rFonts w:ascii="Times New Roman" w:eastAsia="宋体" w:hAnsi="Times New Roman" w:cs="Times New Roman" w:hint="default"/>
        <w:b/>
        <w:i w:val="0"/>
        <w:color w:val="auto"/>
        <w:sz w:val="22"/>
      </w:rPr>
    </w:lvl>
    <w:lvl w:ilvl="1" w:tplc="0A44497C">
      <w:start w:val="1"/>
      <w:numFmt w:val="bullet"/>
      <w:lvlText w:val="o"/>
      <w:lvlJc w:val="left"/>
      <w:pPr>
        <w:ind w:left="1800" w:hanging="360"/>
      </w:pPr>
      <w:rPr>
        <w:rFonts w:ascii="Courier New" w:hAnsi="Courier New" w:cs="Courier New" w:hint="default"/>
      </w:rPr>
    </w:lvl>
    <w:lvl w:ilvl="2" w:tplc="98B004F4">
      <w:start w:val="1"/>
      <w:numFmt w:val="bullet"/>
      <w:lvlText w:val=""/>
      <w:lvlJc w:val="left"/>
      <w:pPr>
        <w:ind w:left="2520" w:hanging="360"/>
      </w:pPr>
      <w:rPr>
        <w:rFonts w:ascii="Wingdings" w:hAnsi="Wingdings" w:hint="default"/>
      </w:rPr>
    </w:lvl>
    <w:lvl w:ilvl="3" w:tplc="585AF1CE">
      <w:start w:val="1"/>
      <w:numFmt w:val="bullet"/>
      <w:lvlText w:val=""/>
      <w:lvlJc w:val="left"/>
      <w:pPr>
        <w:ind w:left="3240" w:hanging="360"/>
      </w:pPr>
      <w:rPr>
        <w:rFonts w:ascii="Symbol" w:hAnsi="Symbol" w:hint="default"/>
      </w:rPr>
    </w:lvl>
    <w:lvl w:ilvl="4" w:tplc="F7B6CCF0">
      <w:start w:val="1"/>
      <w:numFmt w:val="bullet"/>
      <w:lvlText w:val="o"/>
      <w:lvlJc w:val="left"/>
      <w:pPr>
        <w:ind w:left="3960" w:hanging="360"/>
      </w:pPr>
      <w:rPr>
        <w:rFonts w:ascii="Courier New" w:hAnsi="Courier New" w:cs="Courier New" w:hint="default"/>
      </w:rPr>
    </w:lvl>
    <w:lvl w:ilvl="5" w:tplc="BF9EB7CE">
      <w:start w:val="1"/>
      <w:numFmt w:val="bullet"/>
      <w:lvlText w:val=""/>
      <w:lvlJc w:val="left"/>
      <w:pPr>
        <w:ind w:left="4680" w:hanging="360"/>
      </w:pPr>
      <w:rPr>
        <w:rFonts w:ascii="Wingdings" w:hAnsi="Wingdings" w:hint="default"/>
      </w:rPr>
    </w:lvl>
    <w:lvl w:ilvl="6" w:tplc="E74E2A9C">
      <w:start w:val="1"/>
      <w:numFmt w:val="bullet"/>
      <w:lvlText w:val=""/>
      <w:lvlJc w:val="left"/>
      <w:pPr>
        <w:ind w:left="5400" w:hanging="360"/>
      </w:pPr>
      <w:rPr>
        <w:rFonts w:ascii="Symbol" w:hAnsi="Symbol" w:hint="default"/>
      </w:rPr>
    </w:lvl>
    <w:lvl w:ilvl="7" w:tplc="0310DB42">
      <w:start w:val="1"/>
      <w:numFmt w:val="bullet"/>
      <w:lvlText w:val="o"/>
      <w:lvlJc w:val="left"/>
      <w:pPr>
        <w:ind w:left="6120" w:hanging="360"/>
      </w:pPr>
      <w:rPr>
        <w:rFonts w:ascii="Courier New" w:hAnsi="Courier New" w:cs="Courier New" w:hint="default"/>
      </w:rPr>
    </w:lvl>
    <w:lvl w:ilvl="8" w:tplc="13EA44B8">
      <w:start w:val="1"/>
      <w:numFmt w:val="bullet"/>
      <w:lvlText w:val=""/>
      <w:lvlJc w:val="left"/>
      <w:pPr>
        <w:ind w:left="6840" w:hanging="360"/>
      </w:pPr>
      <w:rPr>
        <w:rFonts w:ascii="Wingdings" w:hAnsi="Wingdings" w:hint="default"/>
      </w:rPr>
    </w:lvl>
  </w:abstractNum>
  <w:abstractNum w:abstractNumId="29" w15:restartNumberingAfterBreak="0">
    <w:nsid w:val="5CD072AE"/>
    <w:multiLevelType w:val="hybridMultilevel"/>
    <w:tmpl w:val="CB24A536"/>
    <w:lvl w:ilvl="0" w:tplc="E5F0C1DE">
      <w:start w:val="1"/>
      <w:numFmt w:val="decimal"/>
      <w:lvlText w:val="%1."/>
      <w:lvlJc w:val="left"/>
      <w:pPr>
        <w:ind w:left="360" w:hanging="360"/>
      </w:pPr>
      <w:rPr>
        <w:rFonts w:hint="default"/>
      </w:rPr>
    </w:lvl>
    <w:lvl w:ilvl="1" w:tplc="DB9EE968" w:tentative="1">
      <w:start w:val="1"/>
      <w:numFmt w:val="lowerLetter"/>
      <w:lvlText w:val="%2)"/>
      <w:lvlJc w:val="left"/>
      <w:pPr>
        <w:ind w:left="840" w:hanging="420"/>
      </w:pPr>
    </w:lvl>
    <w:lvl w:ilvl="2" w:tplc="F49211A0" w:tentative="1">
      <w:start w:val="1"/>
      <w:numFmt w:val="lowerRoman"/>
      <w:lvlText w:val="%3."/>
      <w:lvlJc w:val="right"/>
      <w:pPr>
        <w:ind w:left="1260" w:hanging="420"/>
      </w:pPr>
    </w:lvl>
    <w:lvl w:ilvl="3" w:tplc="738405C4" w:tentative="1">
      <w:start w:val="1"/>
      <w:numFmt w:val="decimal"/>
      <w:lvlText w:val="%4."/>
      <w:lvlJc w:val="left"/>
      <w:pPr>
        <w:ind w:left="1680" w:hanging="420"/>
      </w:pPr>
    </w:lvl>
    <w:lvl w:ilvl="4" w:tplc="AAC4B962" w:tentative="1">
      <w:start w:val="1"/>
      <w:numFmt w:val="lowerLetter"/>
      <w:lvlText w:val="%5)"/>
      <w:lvlJc w:val="left"/>
      <w:pPr>
        <w:ind w:left="2100" w:hanging="420"/>
      </w:pPr>
    </w:lvl>
    <w:lvl w:ilvl="5" w:tplc="7B54B5D4" w:tentative="1">
      <w:start w:val="1"/>
      <w:numFmt w:val="lowerRoman"/>
      <w:lvlText w:val="%6."/>
      <w:lvlJc w:val="right"/>
      <w:pPr>
        <w:ind w:left="2520" w:hanging="420"/>
      </w:pPr>
    </w:lvl>
    <w:lvl w:ilvl="6" w:tplc="2140D970" w:tentative="1">
      <w:start w:val="1"/>
      <w:numFmt w:val="decimal"/>
      <w:lvlText w:val="%7."/>
      <w:lvlJc w:val="left"/>
      <w:pPr>
        <w:ind w:left="2940" w:hanging="420"/>
      </w:pPr>
    </w:lvl>
    <w:lvl w:ilvl="7" w:tplc="2B2CA6A2" w:tentative="1">
      <w:start w:val="1"/>
      <w:numFmt w:val="lowerLetter"/>
      <w:lvlText w:val="%8)"/>
      <w:lvlJc w:val="left"/>
      <w:pPr>
        <w:ind w:left="3360" w:hanging="420"/>
      </w:pPr>
    </w:lvl>
    <w:lvl w:ilvl="8" w:tplc="FF98FFFC" w:tentative="1">
      <w:start w:val="1"/>
      <w:numFmt w:val="lowerRoman"/>
      <w:lvlText w:val="%9."/>
      <w:lvlJc w:val="right"/>
      <w:pPr>
        <w:ind w:left="3780" w:hanging="420"/>
      </w:pPr>
    </w:lvl>
  </w:abstractNum>
  <w:abstractNum w:abstractNumId="30" w15:restartNumberingAfterBreak="0">
    <w:nsid w:val="60067E29"/>
    <w:multiLevelType w:val="multilevel"/>
    <w:tmpl w:val="70363800"/>
    <w:lvl w:ilvl="0">
      <w:start w:val="1"/>
      <w:numFmt w:val="bullet"/>
      <w:lvlText w:val=""/>
      <w:lvlJc w:val="left"/>
      <w:pPr>
        <w:tabs>
          <w:tab w:val="num" w:pos="720"/>
        </w:tabs>
        <w:ind w:left="720" w:hanging="360"/>
      </w:pPr>
      <w:rPr>
        <w:rFonts w:ascii="Symbol" w:hAnsi="Symbol" w:hint="default"/>
        <w:color w:val="00B050"/>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31" w15:restartNumberingAfterBreak="0">
    <w:nsid w:val="6D105890"/>
    <w:multiLevelType w:val="hybridMultilevel"/>
    <w:tmpl w:val="6F7C4B64"/>
    <w:lvl w:ilvl="0" w:tplc="54FE15C4">
      <w:start w:val="1"/>
      <w:numFmt w:val="decimal"/>
      <w:lvlText w:val="%1."/>
      <w:lvlJc w:val="left"/>
      <w:pPr>
        <w:ind w:left="360" w:hanging="360"/>
      </w:pPr>
      <w:rPr>
        <w:rFonts w:hint="default"/>
      </w:rPr>
    </w:lvl>
    <w:lvl w:ilvl="1" w:tplc="5368511E" w:tentative="1">
      <w:start w:val="1"/>
      <w:numFmt w:val="lowerLetter"/>
      <w:lvlText w:val="%2)"/>
      <w:lvlJc w:val="left"/>
      <w:pPr>
        <w:ind w:left="880" w:hanging="440"/>
      </w:pPr>
    </w:lvl>
    <w:lvl w:ilvl="2" w:tplc="417CA75C" w:tentative="1">
      <w:start w:val="1"/>
      <w:numFmt w:val="lowerRoman"/>
      <w:lvlText w:val="%3."/>
      <w:lvlJc w:val="right"/>
      <w:pPr>
        <w:ind w:left="1320" w:hanging="440"/>
      </w:pPr>
    </w:lvl>
    <w:lvl w:ilvl="3" w:tplc="1834F1F0" w:tentative="1">
      <w:start w:val="1"/>
      <w:numFmt w:val="decimal"/>
      <w:lvlText w:val="%4."/>
      <w:lvlJc w:val="left"/>
      <w:pPr>
        <w:ind w:left="1760" w:hanging="440"/>
      </w:pPr>
    </w:lvl>
    <w:lvl w:ilvl="4" w:tplc="46F23818" w:tentative="1">
      <w:start w:val="1"/>
      <w:numFmt w:val="lowerLetter"/>
      <w:lvlText w:val="%5)"/>
      <w:lvlJc w:val="left"/>
      <w:pPr>
        <w:ind w:left="2200" w:hanging="440"/>
      </w:pPr>
    </w:lvl>
    <w:lvl w:ilvl="5" w:tplc="4C92CB0A" w:tentative="1">
      <w:start w:val="1"/>
      <w:numFmt w:val="lowerRoman"/>
      <w:lvlText w:val="%6."/>
      <w:lvlJc w:val="right"/>
      <w:pPr>
        <w:ind w:left="2640" w:hanging="440"/>
      </w:pPr>
    </w:lvl>
    <w:lvl w:ilvl="6" w:tplc="F670D97A" w:tentative="1">
      <w:start w:val="1"/>
      <w:numFmt w:val="decimal"/>
      <w:lvlText w:val="%7."/>
      <w:lvlJc w:val="left"/>
      <w:pPr>
        <w:ind w:left="3080" w:hanging="440"/>
      </w:pPr>
    </w:lvl>
    <w:lvl w:ilvl="7" w:tplc="B024E2CA" w:tentative="1">
      <w:start w:val="1"/>
      <w:numFmt w:val="lowerLetter"/>
      <w:lvlText w:val="%8)"/>
      <w:lvlJc w:val="left"/>
      <w:pPr>
        <w:ind w:left="3520" w:hanging="440"/>
      </w:pPr>
    </w:lvl>
    <w:lvl w:ilvl="8" w:tplc="0ADA8FA8" w:tentative="1">
      <w:start w:val="1"/>
      <w:numFmt w:val="lowerRoman"/>
      <w:lvlText w:val="%9."/>
      <w:lvlJc w:val="right"/>
      <w:pPr>
        <w:ind w:left="3960" w:hanging="440"/>
      </w:pPr>
    </w:lvl>
  </w:abstractNum>
  <w:abstractNum w:abstractNumId="32" w15:restartNumberingAfterBreak="0">
    <w:nsid w:val="6D453ACC"/>
    <w:multiLevelType w:val="hybridMultilevel"/>
    <w:tmpl w:val="D65C2B24"/>
    <w:lvl w:ilvl="0" w:tplc="063A2688">
      <w:start w:val="5"/>
      <w:numFmt w:val="bullet"/>
      <w:lvlText w:val="-"/>
      <w:lvlJc w:val="left"/>
      <w:pPr>
        <w:ind w:left="1800" w:hanging="360"/>
      </w:pPr>
      <w:rPr>
        <w:rFonts w:ascii="Times New Roman" w:eastAsia="宋体" w:hAnsi="Times New Roman" w:cs="Times New Roman" w:hint="default"/>
        <w:b/>
        <w:i w:val="0"/>
        <w:color w:val="auto"/>
        <w:sz w:val="22"/>
      </w:rPr>
    </w:lvl>
    <w:lvl w:ilvl="1" w:tplc="988A59DA">
      <w:start w:val="1"/>
      <w:numFmt w:val="bullet"/>
      <w:lvlText w:val="o"/>
      <w:lvlJc w:val="left"/>
      <w:pPr>
        <w:ind w:left="2520" w:hanging="360"/>
      </w:pPr>
      <w:rPr>
        <w:rFonts w:ascii="Courier New" w:hAnsi="Courier New" w:cs="Courier New" w:hint="default"/>
      </w:rPr>
    </w:lvl>
    <w:lvl w:ilvl="2" w:tplc="956E4034">
      <w:start w:val="1"/>
      <w:numFmt w:val="bullet"/>
      <w:lvlText w:val=""/>
      <w:lvlJc w:val="left"/>
      <w:pPr>
        <w:ind w:left="3240" w:hanging="360"/>
      </w:pPr>
      <w:rPr>
        <w:rFonts w:ascii="Wingdings" w:hAnsi="Wingdings" w:hint="default"/>
      </w:rPr>
    </w:lvl>
    <w:lvl w:ilvl="3" w:tplc="77AA2C54">
      <w:start w:val="1"/>
      <w:numFmt w:val="bullet"/>
      <w:lvlText w:val=""/>
      <w:lvlJc w:val="left"/>
      <w:pPr>
        <w:ind w:left="3960" w:hanging="360"/>
      </w:pPr>
      <w:rPr>
        <w:rFonts w:ascii="Symbol" w:hAnsi="Symbol" w:hint="default"/>
      </w:rPr>
    </w:lvl>
    <w:lvl w:ilvl="4" w:tplc="E55EF056">
      <w:start w:val="1"/>
      <w:numFmt w:val="bullet"/>
      <w:lvlText w:val="o"/>
      <w:lvlJc w:val="left"/>
      <w:pPr>
        <w:ind w:left="4680" w:hanging="360"/>
      </w:pPr>
      <w:rPr>
        <w:rFonts w:ascii="Courier New" w:hAnsi="Courier New" w:cs="Courier New" w:hint="default"/>
      </w:rPr>
    </w:lvl>
    <w:lvl w:ilvl="5" w:tplc="D81E7140">
      <w:start w:val="1"/>
      <w:numFmt w:val="bullet"/>
      <w:lvlText w:val=""/>
      <w:lvlJc w:val="left"/>
      <w:pPr>
        <w:ind w:left="5400" w:hanging="360"/>
      </w:pPr>
      <w:rPr>
        <w:rFonts w:ascii="Wingdings" w:hAnsi="Wingdings" w:hint="default"/>
      </w:rPr>
    </w:lvl>
    <w:lvl w:ilvl="6" w:tplc="01BC06E8">
      <w:start w:val="1"/>
      <w:numFmt w:val="bullet"/>
      <w:lvlText w:val=""/>
      <w:lvlJc w:val="left"/>
      <w:pPr>
        <w:ind w:left="6120" w:hanging="360"/>
      </w:pPr>
      <w:rPr>
        <w:rFonts w:ascii="Symbol" w:hAnsi="Symbol" w:hint="default"/>
      </w:rPr>
    </w:lvl>
    <w:lvl w:ilvl="7" w:tplc="3C78374C">
      <w:start w:val="1"/>
      <w:numFmt w:val="bullet"/>
      <w:lvlText w:val="o"/>
      <w:lvlJc w:val="left"/>
      <w:pPr>
        <w:ind w:left="6840" w:hanging="360"/>
      </w:pPr>
      <w:rPr>
        <w:rFonts w:ascii="Courier New" w:hAnsi="Courier New" w:cs="Courier New" w:hint="default"/>
      </w:rPr>
    </w:lvl>
    <w:lvl w:ilvl="8" w:tplc="C10C87C6">
      <w:start w:val="1"/>
      <w:numFmt w:val="bullet"/>
      <w:lvlText w:val=""/>
      <w:lvlJc w:val="left"/>
      <w:pPr>
        <w:ind w:left="7560" w:hanging="360"/>
      </w:pPr>
      <w:rPr>
        <w:rFonts w:ascii="Wingdings" w:hAnsi="Wingdings" w:hint="default"/>
      </w:rPr>
    </w:lvl>
  </w:abstractNum>
  <w:abstractNum w:abstractNumId="33" w15:restartNumberingAfterBreak="0">
    <w:nsid w:val="70146DC0"/>
    <w:multiLevelType w:val="hybridMultilevel"/>
    <w:tmpl w:val="6610D748"/>
    <w:lvl w:ilvl="0" w:tplc="9ADA4B84">
      <w:start w:val="1"/>
      <w:numFmt w:val="bullet"/>
      <w:pStyle w:val="Agreement"/>
      <w:lvlText w:val=""/>
      <w:lvlJc w:val="left"/>
      <w:pPr>
        <w:tabs>
          <w:tab w:val="num" w:pos="1619"/>
        </w:tabs>
        <w:ind w:left="1619" w:hanging="360"/>
      </w:pPr>
      <w:rPr>
        <w:rFonts w:ascii="Symbol" w:hAnsi="Symbol" w:hint="default"/>
        <w:b/>
        <w:i w:val="0"/>
        <w:color w:val="auto"/>
        <w:sz w:val="22"/>
      </w:rPr>
    </w:lvl>
    <w:lvl w:ilvl="1" w:tplc="5E626B60">
      <w:start w:val="1"/>
      <w:numFmt w:val="bullet"/>
      <w:lvlText w:val="o"/>
      <w:lvlJc w:val="left"/>
      <w:pPr>
        <w:tabs>
          <w:tab w:val="num" w:pos="1440"/>
        </w:tabs>
        <w:ind w:left="1440" w:hanging="360"/>
      </w:pPr>
      <w:rPr>
        <w:rFonts w:ascii="Courier New" w:hAnsi="Courier New" w:cs="Courier New" w:hint="default"/>
      </w:rPr>
    </w:lvl>
    <w:lvl w:ilvl="2" w:tplc="C3E48D94">
      <w:start w:val="1"/>
      <w:numFmt w:val="bullet"/>
      <w:lvlText w:val=""/>
      <w:lvlJc w:val="left"/>
      <w:pPr>
        <w:tabs>
          <w:tab w:val="num" w:pos="2160"/>
        </w:tabs>
        <w:ind w:left="2160" w:hanging="360"/>
      </w:pPr>
      <w:rPr>
        <w:rFonts w:ascii="Wingdings" w:hAnsi="Wingdings" w:hint="default"/>
      </w:rPr>
    </w:lvl>
    <w:lvl w:ilvl="3" w:tplc="C82E1380">
      <w:start w:val="1"/>
      <w:numFmt w:val="bullet"/>
      <w:lvlText w:val=""/>
      <w:lvlJc w:val="left"/>
      <w:pPr>
        <w:tabs>
          <w:tab w:val="num" w:pos="2880"/>
        </w:tabs>
        <w:ind w:left="2880" w:hanging="360"/>
      </w:pPr>
      <w:rPr>
        <w:rFonts w:ascii="Symbol" w:hAnsi="Symbol" w:hint="default"/>
      </w:rPr>
    </w:lvl>
    <w:lvl w:ilvl="4" w:tplc="98AC8518">
      <w:start w:val="1"/>
      <w:numFmt w:val="bullet"/>
      <w:lvlText w:val="o"/>
      <w:lvlJc w:val="left"/>
      <w:pPr>
        <w:tabs>
          <w:tab w:val="num" w:pos="3600"/>
        </w:tabs>
        <w:ind w:left="3600" w:hanging="360"/>
      </w:pPr>
      <w:rPr>
        <w:rFonts w:ascii="Courier New" w:hAnsi="Courier New" w:cs="Courier New" w:hint="default"/>
      </w:rPr>
    </w:lvl>
    <w:lvl w:ilvl="5" w:tplc="580C4496">
      <w:start w:val="1"/>
      <w:numFmt w:val="bullet"/>
      <w:lvlText w:val=""/>
      <w:lvlJc w:val="left"/>
      <w:pPr>
        <w:tabs>
          <w:tab w:val="num" w:pos="4320"/>
        </w:tabs>
        <w:ind w:left="4320" w:hanging="360"/>
      </w:pPr>
      <w:rPr>
        <w:rFonts w:ascii="Wingdings" w:hAnsi="Wingdings" w:hint="default"/>
      </w:rPr>
    </w:lvl>
    <w:lvl w:ilvl="6" w:tplc="913E8326">
      <w:start w:val="1"/>
      <w:numFmt w:val="bullet"/>
      <w:lvlText w:val=""/>
      <w:lvlJc w:val="left"/>
      <w:pPr>
        <w:tabs>
          <w:tab w:val="num" w:pos="5040"/>
        </w:tabs>
        <w:ind w:left="5040" w:hanging="360"/>
      </w:pPr>
      <w:rPr>
        <w:rFonts w:ascii="Symbol" w:hAnsi="Symbol" w:hint="default"/>
      </w:rPr>
    </w:lvl>
    <w:lvl w:ilvl="7" w:tplc="CBAC01CC">
      <w:start w:val="1"/>
      <w:numFmt w:val="bullet"/>
      <w:lvlText w:val="o"/>
      <w:lvlJc w:val="left"/>
      <w:pPr>
        <w:tabs>
          <w:tab w:val="num" w:pos="5760"/>
        </w:tabs>
        <w:ind w:left="5760" w:hanging="360"/>
      </w:pPr>
      <w:rPr>
        <w:rFonts w:ascii="Courier New" w:hAnsi="Courier New" w:cs="Courier New" w:hint="default"/>
      </w:rPr>
    </w:lvl>
    <w:lvl w:ilvl="8" w:tplc="4DC015E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491ED9"/>
    <w:multiLevelType w:val="hybridMultilevel"/>
    <w:tmpl w:val="496E5D4E"/>
    <w:lvl w:ilvl="0" w:tplc="1F207D0A">
      <w:start w:val="1"/>
      <w:numFmt w:val="decimal"/>
      <w:lvlText w:val="%1."/>
      <w:lvlJc w:val="left"/>
      <w:pPr>
        <w:ind w:left="720" w:hanging="360"/>
      </w:pPr>
    </w:lvl>
    <w:lvl w:ilvl="1" w:tplc="7C72B9BE">
      <w:start w:val="1"/>
      <w:numFmt w:val="lowerLetter"/>
      <w:lvlText w:val="%2."/>
      <w:lvlJc w:val="left"/>
      <w:pPr>
        <w:ind w:left="1440" w:hanging="360"/>
      </w:pPr>
    </w:lvl>
    <w:lvl w:ilvl="2" w:tplc="54769A92">
      <w:start w:val="1"/>
      <w:numFmt w:val="lowerRoman"/>
      <w:lvlText w:val="%3."/>
      <w:lvlJc w:val="right"/>
      <w:pPr>
        <w:ind w:left="2160" w:hanging="180"/>
      </w:pPr>
    </w:lvl>
    <w:lvl w:ilvl="3" w:tplc="7EEC9C80">
      <w:start w:val="1"/>
      <w:numFmt w:val="decimal"/>
      <w:lvlText w:val="%4."/>
      <w:lvlJc w:val="left"/>
      <w:pPr>
        <w:ind w:left="2880" w:hanging="360"/>
      </w:pPr>
    </w:lvl>
    <w:lvl w:ilvl="4" w:tplc="54525DC0">
      <w:start w:val="1"/>
      <w:numFmt w:val="lowerLetter"/>
      <w:lvlText w:val="%5."/>
      <w:lvlJc w:val="left"/>
      <w:pPr>
        <w:ind w:left="3600" w:hanging="360"/>
      </w:pPr>
    </w:lvl>
    <w:lvl w:ilvl="5" w:tplc="27BCC630">
      <w:start w:val="1"/>
      <w:numFmt w:val="lowerRoman"/>
      <w:lvlText w:val="%6."/>
      <w:lvlJc w:val="right"/>
      <w:pPr>
        <w:ind w:left="4320" w:hanging="180"/>
      </w:pPr>
    </w:lvl>
    <w:lvl w:ilvl="6" w:tplc="91F4E656">
      <w:start w:val="1"/>
      <w:numFmt w:val="decimal"/>
      <w:lvlText w:val="%7."/>
      <w:lvlJc w:val="left"/>
      <w:pPr>
        <w:ind w:left="5040" w:hanging="360"/>
      </w:pPr>
    </w:lvl>
    <w:lvl w:ilvl="7" w:tplc="F6FCB18C">
      <w:start w:val="1"/>
      <w:numFmt w:val="lowerLetter"/>
      <w:lvlText w:val="%8."/>
      <w:lvlJc w:val="left"/>
      <w:pPr>
        <w:ind w:left="5760" w:hanging="360"/>
      </w:pPr>
    </w:lvl>
    <w:lvl w:ilvl="8" w:tplc="FE024B96">
      <w:start w:val="1"/>
      <w:numFmt w:val="lowerRoman"/>
      <w:lvlText w:val="%9."/>
      <w:lvlJc w:val="right"/>
      <w:pPr>
        <w:ind w:left="6480" w:hanging="180"/>
      </w:pPr>
    </w:lvl>
  </w:abstractNum>
  <w:abstractNum w:abstractNumId="37" w15:restartNumberingAfterBreak="0">
    <w:nsid w:val="7BC330F5"/>
    <w:multiLevelType w:val="hybridMultilevel"/>
    <w:tmpl w:val="C2769C2A"/>
    <w:lvl w:ilvl="0" w:tplc="FDA2B578">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4AC01D44">
      <w:start w:val="1"/>
      <w:numFmt w:val="bullet"/>
      <w:lvlText w:val="o"/>
      <w:lvlJc w:val="left"/>
      <w:pPr>
        <w:tabs>
          <w:tab w:val="num" w:pos="1440"/>
        </w:tabs>
        <w:ind w:left="1440" w:hanging="360"/>
      </w:pPr>
      <w:rPr>
        <w:rFonts w:ascii="Courier New" w:hAnsi="Courier New" w:cs="Courier New" w:hint="default"/>
      </w:rPr>
    </w:lvl>
    <w:lvl w:ilvl="2" w:tplc="3BFCBE94" w:tentative="1">
      <w:start w:val="1"/>
      <w:numFmt w:val="bullet"/>
      <w:lvlText w:val=""/>
      <w:lvlJc w:val="left"/>
      <w:pPr>
        <w:tabs>
          <w:tab w:val="num" w:pos="2160"/>
        </w:tabs>
        <w:ind w:left="2160" w:hanging="360"/>
      </w:pPr>
      <w:rPr>
        <w:rFonts w:ascii="Wingdings" w:hAnsi="Wingdings" w:hint="default"/>
      </w:rPr>
    </w:lvl>
    <w:lvl w:ilvl="3" w:tplc="A35C8116" w:tentative="1">
      <w:start w:val="1"/>
      <w:numFmt w:val="bullet"/>
      <w:lvlText w:val=""/>
      <w:lvlJc w:val="left"/>
      <w:pPr>
        <w:tabs>
          <w:tab w:val="num" w:pos="2880"/>
        </w:tabs>
        <w:ind w:left="2880" w:hanging="360"/>
      </w:pPr>
      <w:rPr>
        <w:rFonts w:ascii="Symbol" w:hAnsi="Symbol" w:hint="default"/>
      </w:rPr>
    </w:lvl>
    <w:lvl w:ilvl="4" w:tplc="C594441E" w:tentative="1">
      <w:start w:val="1"/>
      <w:numFmt w:val="bullet"/>
      <w:lvlText w:val="o"/>
      <w:lvlJc w:val="left"/>
      <w:pPr>
        <w:tabs>
          <w:tab w:val="num" w:pos="3600"/>
        </w:tabs>
        <w:ind w:left="3600" w:hanging="360"/>
      </w:pPr>
      <w:rPr>
        <w:rFonts w:ascii="Courier New" w:hAnsi="Courier New" w:cs="Courier New" w:hint="default"/>
      </w:rPr>
    </w:lvl>
    <w:lvl w:ilvl="5" w:tplc="B3AE8E8E" w:tentative="1">
      <w:start w:val="1"/>
      <w:numFmt w:val="bullet"/>
      <w:lvlText w:val=""/>
      <w:lvlJc w:val="left"/>
      <w:pPr>
        <w:tabs>
          <w:tab w:val="num" w:pos="4320"/>
        </w:tabs>
        <w:ind w:left="4320" w:hanging="360"/>
      </w:pPr>
      <w:rPr>
        <w:rFonts w:ascii="Wingdings" w:hAnsi="Wingdings" w:hint="default"/>
      </w:rPr>
    </w:lvl>
    <w:lvl w:ilvl="6" w:tplc="5A865434" w:tentative="1">
      <w:start w:val="1"/>
      <w:numFmt w:val="bullet"/>
      <w:lvlText w:val=""/>
      <w:lvlJc w:val="left"/>
      <w:pPr>
        <w:tabs>
          <w:tab w:val="num" w:pos="5040"/>
        </w:tabs>
        <w:ind w:left="5040" w:hanging="360"/>
      </w:pPr>
      <w:rPr>
        <w:rFonts w:ascii="Symbol" w:hAnsi="Symbol" w:hint="default"/>
      </w:rPr>
    </w:lvl>
    <w:lvl w:ilvl="7" w:tplc="E8769580" w:tentative="1">
      <w:start w:val="1"/>
      <w:numFmt w:val="bullet"/>
      <w:lvlText w:val="o"/>
      <w:lvlJc w:val="left"/>
      <w:pPr>
        <w:tabs>
          <w:tab w:val="num" w:pos="5760"/>
        </w:tabs>
        <w:ind w:left="5760" w:hanging="360"/>
      </w:pPr>
      <w:rPr>
        <w:rFonts w:ascii="Courier New" w:hAnsi="Courier New" w:cs="Courier New" w:hint="default"/>
      </w:rPr>
    </w:lvl>
    <w:lvl w:ilvl="8" w:tplc="C9CC114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FF374A"/>
    <w:multiLevelType w:val="hybridMultilevel"/>
    <w:tmpl w:val="29BED9D4"/>
    <w:lvl w:ilvl="0" w:tplc="1BA02772">
      <w:start w:val="1"/>
      <w:numFmt w:val="lowerLetter"/>
      <w:lvlText w:val="%1)"/>
      <w:lvlJc w:val="left"/>
      <w:pPr>
        <w:ind w:left="720" w:hanging="360"/>
      </w:pPr>
      <w:rPr>
        <w:rFonts w:hint="default"/>
      </w:rPr>
    </w:lvl>
    <w:lvl w:ilvl="1" w:tplc="9718FCC0">
      <w:start w:val="1"/>
      <w:numFmt w:val="lowerLetter"/>
      <w:lvlText w:val="%2)"/>
      <w:lvlJc w:val="left"/>
      <w:pPr>
        <w:ind w:left="1200" w:hanging="420"/>
      </w:pPr>
    </w:lvl>
    <w:lvl w:ilvl="2" w:tplc="DBFC079A" w:tentative="1">
      <w:start w:val="1"/>
      <w:numFmt w:val="lowerRoman"/>
      <w:lvlText w:val="%3."/>
      <w:lvlJc w:val="right"/>
      <w:pPr>
        <w:ind w:left="1620" w:hanging="420"/>
      </w:pPr>
    </w:lvl>
    <w:lvl w:ilvl="3" w:tplc="22D0DD66" w:tentative="1">
      <w:start w:val="1"/>
      <w:numFmt w:val="decimal"/>
      <w:lvlText w:val="%4."/>
      <w:lvlJc w:val="left"/>
      <w:pPr>
        <w:ind w:left="2040" w:hanging="420"/>
      </w:pPr>
    </w:lvl>
    <w:lvl w:ilvl="4" w:tplc="51FA5680" w:tentative="1">
      <w:start w:val="1"/>
      <w:numFmt w:val="lowerLetter"/>
      <w:lvlText w:val="%5)"/>
      <w:lvlJc w:val="left"/>
      <w:pPr>
        <w:ind w:left="2460" w:hanging="420"/>
      </w:pPr>
    </w:lvl>
    <w:lvl w:ilvl="5" w:tplc="FFF4FB1E" w:tentative="1">
      <w:start w:val="1"/>
      <w:numFmt w:val="lowerRoman"/>
      <w:lvlText w:val="%6."/>
      <w:lvlJc w:val="right"/>
      <w:pPr>
        <w:ind w:left="2880" w:hanging="420"/>
      </w:pPr>
    </w:lvl>
    <w:lvl w:ilvl="6" w:tplc="6E0C2D26" w:tentative="1">
      <w:start w:val="1"/>
      <w:numFmt w:val="decimal"/>
      <w:lvlText w:val="%7."/>
      <w:lvlJc w:val="left"/>
      <w:pPr>
        <w:ind w:left="3300" w:hanging="420"/>
      </w:pPr>
    </w:lvl>
    <w:lvl w:ilvl="7" w:tplc="949230EE" w:tentative="1">
      <w:start w:val="1"/>
      <w:numFmt w:val="lowerLetter"/>
      <w:lvlText w:val="%8)"/>
      <w:lvlJc w:val="left"/>
      <w:pPr>
        <w:ind w:left="3720" w:hanging="420"/>
      </w:pPr>
    </w:lvl>
    <w:lvl w:ilvl="8" w:tplc="A6CC5128" w:tentative="1">
      <w:start w:val="1"/>
      <w:numFmt w:val="lowerRoman"/>
      <w:lvlText w:val="%9."/>
      <w:lvlJc w:val="right"/>
      <w:pPr>
        <w:ind w:left="4140" w:hanging="420"/>
      </w:pPr>
    </w:lvl>
  </w:abstractNum>
  <w:abstractNum w:abstractNumId="39" w15:restartNumberingAfterBreak="0">
    <w:nsid w:val="7C3F5DFC"/>
    <w:multiLevelType w:val="hybridMultilevel"/>
    <w:tmpl w:val="92347AF8"/>
    <w:lvl w:ilvl="0" w:tplc="1C5C4884">
      <w:start w:val="1"/>
      <w:numFmt w:val="decimal"/>
      <w:lvlText w:val="%1."/>
      <w:lvlJc w:val="left"/>
      <w:pPr>
        <w:ind w:left="360" w:hanging="360"/>
      </w:pPr>
      <w:rPr>
        <w:rFonts w:hint="default"/>
      </w:rPr>
    </w:lvl>
    <w:lvl w:ilvl="1" w:tplc="402ADCBA" w:tentative="1">
      <w:start w:val="1"/>
      <w:numFmt w:val="aiueoFullWidth"/>
      <w:lvlText w:val="(%2)"/>
      <w:lvlJc w:val="left"/>
      <w:pPr>
        <w:ind w:left="840" w:hanging="420"/>
      </w:pPr>
    </w:lvl>
    <w:lvl w:ilvl="2" w:tplc="8F44CE1A" w:tentative="1">
      <w:start w:val="1"/>
      <w:numFmt w:val="decimalEnclosedCircle"/>
      <w:lvlText w:val="%3"/>
      <w:lvlJc w:val="left"/>
      <w:pPr>
        <w:ind w:left="1260" w:hanging="420"/>
      </w:pPr>
    </w:lvl>
    <w:lvl w:ilvl="3" w:tplc="39167752" w:tentative="1">
      <w:start w:val="1"/>
      <w:numFmt w:val="decimal"/>
      <w:lvlText w:val="%4."/>
      <w:lvlJc w:val="left"/>
      <w:pPr>
        <w:ind w:left="1680" w:hanging="420"/>
      </w:pPr>
    </w:lvl>
    <w:lvl w:ilvl="4" w:tplc="FC64301C" w:tentative="1">
      <w:start w:val="1"/>
      <w:numFmt w:val="aiueoFullWidth"/>
      <w:lvlText w:val="(%5)"/>
      <w:lvlJc w:val="left"/>
      <w:pPr>
        <w:ind w:left="2100" w:hanging="420"/>
      </w:pPr>
    </w:lvl>
    <w:lvl w:ilvl="5" w:tplc="0CE2BAC0" w:tentative="1">
      <w:start w:val="1"/>
      <w:numFmt w:val="decimalEnclosedCircle"/>
      <w:lvlText w:val="%6"/>
      <w:lvlJc w:val="left"/>
      <w:pPr>
        <w:ind w:left="2520" w:hanging="420"/>
      </w:pPr>
    </w:lvl>
    <w:lvl w:ilvl="6" w:tplc="E0F6BA1C" w:tentative="1">
      <w:start w:val="1"/>
      <w:numFmt w:val="decimal"/>
      <w:lvlText w:val="%7."/>
      <w:lvlJc w:val="left"/>
      <w:pPr>
        <w:ind w:left="2940" w:hanging="420"/>
      </w:pPr>
    </w:lvl>
    <w:lvl w:ilvl="7" w:tplc="77BE2108" w:tentative="1">
      <w:start w:val="1"/>
      <w:numFmt w:val="aiueoFullWidth"/>
      <w:lvlText w:val="(%8)"/>
      <w:lvlJc w:val="left"/>
      <w:pPr>
        <w:ind w:left="3360" w:hanging="420"/>
      </w:pPr>
    </w:lvl>
    <w:lvl w:ilvl="8" w:tplc="84261692" w:tentative="1">
      <w:start w:val="1"/>
      <w:numFmt w:val="decimalEnclosedCircle"/>
      <w:lvlText w:val="%9"/>
      <w:lvlJc w:val="left"/>
      <w:pPr>
        <w:ind w:left="3780" w:hanging="420"/>
      </w:pPr>
    </w:lvl>
  </w:abstractNum>
  <w:abstractNum w:abstractNumId="40"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37"/>
  </w:num>
  <w:num w:numId="4">
    <w:abstractNumId w:val="14"/>
  </w:num>
  <w:num w:numId="5">
    <w:abstractNumId w:val="22"/>
  </w:num>
  <w:num w:numId="6">
    <w:abstractNumId w:val="1"/>
  </w:num>
  <w:num w:numId="7">
    <w:abstractNumId w:val="10"/>
  </w:num>
  <w:num w:numId="8">
    <w:abstractNumId w:val="2"/>
  </w:num>
  <w:num w:numId="9">
    <w:abstractNumId w:val="39"/>
  </w:num>
  <w:num w:numId="10">
    <w:abstractNumId w:val="33"/>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8"/>
  </w:num>
  <w:num w:numId="15">
    <w:abstractNumId w:val="3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6"/>
  </w:num>
  <w:num w:numId="19">
    <w:abstractNumId w:val="23"/>
  </w:num>
  <w:num w:numId="20">
    <w:abstractNumId w:val="5"/>
  </w:num>
  <w:num w:numId="21">
    <w:abstractNumId w:val="4"/>
  </w:num>
  <w:num w:numId="22">
    <w:abstractNumId w:val="3"/>
  </w:num>
  <w:num w:numId="23">
    <w:abstractNumId w:val="0"/>
  </w:num>
  <w:num w:numId="24">
    <w:abstractNumId w:val="27"/>
  </w:num>
  <w:num w:numId="25">
    <w:abstractNumId w:val="7"/>
  </w:num>
  <w:num w:numId="26">
    <w:abstractNumId w:val="40"/>
    <w:lvlOverride w:ilvl="0"/>
    <w:lvlOverride w:ilvl="1">
      <w:startOverride w:val="1"/>
    </w:lvlOverride>
    <w:lvlOverride w:ilvl="2"/>
    <w:lvlOverride w:ilvl="3"/>
    <w:lvlOverride w:ilvl="4"/>
    <w:lvlOverride w:ilvl="5"/>
    <w:lvlOverride w:ilvl="6"/>
    <w:lvlOverride w:ilvl="7"/>
    <w:lvlOverride w:ilvl="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7"/>
  </w:num>
  <w:num w:numId="30">
    <w:abstractNumId w:val="35"/>
  </w:num>
  <w:num w:numId="31">
    <w:abstractNumId w:val="34"/>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9"/>
  </w:num>
  <w:num w:numId="36">
    <w:abstractNumId w:val="21"/>
  </w:num>
  <w:num w:numId="37">
    <w:abstractNumId w:val="38"/>
  </w:num>
  <w:num w:numId="38">
    <w:abstractNumId w:val="6"/>
  </w:num>
  <w:num w:numId="39">
    <w:abstractNumId w:val="9"/>
  </w:num>
  <w:num w:numId="40">
    <w:abstractNumId w:val="8"/>
  </w:num>
  <w:num w:numId="41">
    <w:abstractNumId w:val="29"/>
  </w:num>
  <w:num w:numId="42">
    <w:abstractNumId w:val="30"/>
  </w:num>
  <w:num w:numId="43">
    <w:abstractNumId w:val="25"/>
  </w:num>
  <w:num w:numId="44">
    <w:abstractNumId w:val="15"/>
  </w:num>
  <w:num w:numId="45">
    <w:abstractNumId w:val="15"/>
  </w:num>
  <w:num w:numId="46">
    <w:abstractNumId w:val="13"/>
  </w:num>
  <w:num w:numId="47">
    <w:abstractNumId w:val="31"/>
  </w:num>
  <w:num w:numId="4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2B"/>
    <w:rsid w:val="00001EBC"/>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02B"/>
    <w:rsid w:val="00005123"/>
    <w:rsid w:val="0000536A"/>
    <w:rsid w:val="00005937"/>
    <w:rsid w:val="00005A21"/>
    <w:rsid w:val="00005A3C"/>
    <w:rsid w:val="00005AD4"/>
    <w:rsid w:val="00006020"/>
    <w:rsid w:val="00006132"/>
    <w:rsid w:val="00006358"/>
    <w:rsid w:val="000064F0"/>
    <w:rsid w:val="00006998"/>
    <w:rsid w:val="00006A19"/>
    <w:rsid w:val="00006A5E"/>
    <w:rsid w:val="00006BC3"/>
    <w:rsid w:val="000071E8"/>
    <w:rsid w:val="0000761E"/>
    <w:rsid w:val="000077B9"/>
    <w:rsid w:val="000077F3"/>
    <w:rsid w:val="0000780B"/>
    <w:rsid w:val="0000792D"/>
    <w:rsid w:val="0000799A"/>
    <w:rsid w:val="00007AF5"/>
    <w:rsid w:val="00007EBC"/>
    <w:rsid w:val="00010048"/>
    <w:rsid w:val="00010802"/>
    <w:rsid w:val="00010ACA"/>
    <w:rsid w:val="00010B25"/>
    <w:rsid w:val="00010FF9"/>
    <w:rsid w:val="00011139"/>
    <w:rsid w:val="0001120E"/>
    <w:rsid w:val="000112A8"/>
    <w:rsid w:val="00011437"/>
    <w:rsid w:val="000114F6"/>
    <w:rsid w:val="000116DC"/>
    <w:rsid w:val="000118ED"/>
    <w:rsid w:val="00011D18"/>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86B"/>
    <w:rsid w:val="000159A6"/>
    <w:rsid w:val="00015B0D"/>
    <w:rsid w:val="00015DA3"/>
    <w:rsid w:val="00015E67"/>
    <w:rsid w:val="00015E6A"/>
    <w:rsid w:val="00016295"/>
    <w:rsid w:val="000163EF"/>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AD3"/>
    <w:rsid w:val="00021C34"/>
    <w:rsid w:val="00021F5C"/>
    <w:rsid w:val="00022578"/>
    <w:rsid w:val="000225CD"/>
    <w:rsid w:val="00022B19"/>
    <w:rsid w:val="00022D03"/>
    <w:rsid w:val="00023101"/>
    <w:rsid w:val="000231EA"/>
    <w:rsid w:val="00023721"/>
    <w:rsid w:val="000239CC"/>
    <w:rsid w:val="00023B5E"/>
    <w:rsid w:val="00023C05"/>
    <w:rsid w:val="00023F33"/>
    <w:rsid w:val="00024086"/>
    <w:rsid w:val="000241D6"/>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07F7"/>
    <w:rsid w:val="0003125F"/>
    <w:rsid w:val="00031460"/>
    <w:rsid w:val="000319CC"/>
    <w:rsid w:val="00031C03"/>
    <w:rsid w:val="00031F09"/>
    <w:rsid w:val="0003216A"/>
    <w:rsid w:val="00032635"/>
    <w:rsid w:val="00032819"/>
    <w:rsid w:val="00032855"/>
    <w:rsid w:val="000328B0"/>
    <w:rsid w:val="000329BC"/>
    <w:rsid w:val="00032C63"/>
    <w:rsid w:val="00032E9E"/>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537"/>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5E4"/>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1FB"/>
    <w:rsid w:val="000535A1"/>
    <w:rsid w:val="00053857"/>
    <w:rsid w:val="0005388C"/>
    <w:rsid w:val="00053970"/>
    <w:rsid w:val="000542C5"/>
    <w:rsid w:val="00054679"/>
    <w:rsid w:val="00054A6F"/>
    <w:rsid w:val="00054AB3"/>
    <w:rsid w:val="00054BC1"/>
    <w:rsid w:val="00055082"/>
    <w:rsid w:val="000551AE"/>
    <w:rsid w:val="00055A72"/>
    <w:rsid w:val="00055F3A"/>
    <w:rsid w:val="00056185"/>
    <w:rsid w:val="000562F7"/>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2D6"/>
    <w:rsid w:val="000663B9"/>
    <w:rsid w:val="0006652D"/>
    <w:rsid w:val="000665F4"/>
    <w:rsid w:val="00066B80"/>
    <w:rsid w:val="00066E32"/>
    <w:rsid w:val="00066EE0"/>
    <w:rsid w:val="00066EF7"/>
    <w:rsid w:val="000671F1"/>
    <w:rsid w:val="0006726B"/>
    <w:rsid w:val="00067411"/>
    <w:rsid w:val="0006751C"/>
    <w:rsid w:val="0006769D"/>
    <w:rsid w:val="000677B9"/>
    <w:rsid w:val="00067926"/>
    <w:rsid w:val="0006795D"/>
    <w:rsid w:val="000679D9"/>
    <w:rsid w:val="00067BE5"/>
    <w:rsid w:val="00067F26"/>
    <w:rsid w:val="00070033"/>
    <w:rsid w:val="0007011B"/>
    <w:rsid w:val="000706C6"/>
    <w:rsid w:val="000708FD"/>
    <w:rsid w:val="000709C3"/>
    <w:rsid w:val="00070C6A"/>
    <w:rsid w:val="00070E03"/>
    <w:rsid w:val="00070E6F"/>
    <w:rsid w:val="00070E98"/>
    <w:rsid w:val="00071036"/>
    <w:rsid w:val="000715C0"/>
    <w:rsid w:val="0007182F"/>
    <w:rsid w:val="00071A2D"/>
    <w:rsid w:val="00071EE3"/>
    <w:rsid w:val="000720F4"/>
    <w:rsid w:val="000721CF"/>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66"/>
    <w:rsid w:val="00075DD8"/>
    <w:rsid w:val="000761B3"/>
    <w:rsid w:val="0007693B"/>
    <w:rsid w:val="00076ECD"/>
    <w:rsid w:val="000770C9"/>
    <w:rsid w:val="00077133"/>
    <w:rsid w:val="0007755D"/>
    <w:rsid w:val="000807C8"/>
    <w:rsid w:val="0008095E"/>
    <w:rsid w:val="00080990"/>
    <w:rsid w:val="00080F6D"/>
    <w:rsid w:val="00080F87"/>
    <w:rsid w:val="000812A8"/>
    <w:rsid w:val="00081425"/>
    <w:rsid w:val="0008142D"/>
    <w:rsid w:val="000817CE"/>
    <w:rsid w:val="000817DE"/>
    <w:rsid w:val="0008189F"/>
    <w:rsid w:val="00081B02"/>
    <w:rsid w:val="00081DA5"/>
    <w:rsid w:val="00081EB9"/>
    <w:rsid w:val="000828D1"/>
    <w:rsid w:val="00082976"/>
    <w:rsid w:val="00082CEF"/>
    <w:rsid w:val="00082E04"/>
    <w:rsid w:val="0008345A"/>
    <w:rsid w:val="00083A2F"/>
    <w:rsid w:val="000840C5"/>
    <w:rsid w:val="0008412D"/>
    <w:rsid w:val="000843CA"/>
    <w:rsid w:val="000846EA"/>
    <w:rsid w:val="00084704"/>
    <w:rsid w:val="000847D0"/>
    <w:rsid w:val="00084919"/>
    <w:rsid w:val="00084A8D"/>
    <w:rsid w:val="00084F5D"/>
    <w:rsid w:val="00084FEE"/>
    <w:rsid w:val="0008504E"/>
    <w:rsid w:val="000851B2"/>
    <w:rsid w:val="000853BF"/>
    <w:rsid w:val="00085618"/>
    <w:rsid w:val="000856E4"/>
    <w:rsid w:val="000857B5"/>
    <w:rsid w:val="00085C1E"/>
    <w:rsid w:val="00085CC2"/>
    <w:rsid w:val="00086076"/>
    <w:rsid w:val="000861E1"/>
    <w:rsid w:val="000862F1"/>
    <w:rsid w:val="0008638F"/>
    <w:rsid w:val="0008643A"/>
    <w:rsid w:val="0008671D"/>
    <w:rsid w:val="00086B27"/>
    <w:rsid w:val="00086EB2"/>
    <w:rsid w:val="00086F7F"/>
    <w:rsid w:val="00087559"/>
    <w:rsid w:val="00087ACB"/>
    <w:rsid w:val="00087E45"/>
    <w:rsid w:val="0009054D"/>
    <w:rsid w:val="00090D68"/>
    <w:rsid w:val="00091123"/>
    <w:rsid w:val="0009121E"/>
    <w:rsid w:val="000912B8"/>
    <w:rsid w:val="000913C7"/>
    <w:rsid w:val="000913FA"/>
    <w:rsid w:val="00091421"/>
    <w:rsid w:val="000916A0"/>
    <w:rsid w:val="00091C70"/>
    <w:rsid w:val="00091D9A"/>
    <w:rsid w:val="00091E9E"/>
    <w:rsid w:val="0009218E"/>
    <w:rsid w:val="00092580"/>
    <w:rsid w:val="000928EC"/>
    <w:rsid w:val="00092B80"/>
    <w:rsid w:val="00092BAC"/>
    <w:rsid w:val="00092BF5"/>
    <w:rsid w:val="00093447"/>
    <w:rsid w:val="0009353D"/>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27"/>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069"/>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8CB"/>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1DF7"/>
    <w:rsid w:val="000B2B42"/>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17"/>
    <w:rsid w:val="000C38EE"/>
    <w:rsid w:val="000C4045"/>
    <w:rsid w:val="000C4A29"/>
    <w:rsid w:val="000C4C77"/>
    <w:rsid w:val="000C50E6"/>
    <w:rsid w:val="000C5149"/>
    <w:rsid w:val="000C522F"/>
    <w:rsid w:val="000C56E9"/>
    <w:rsid w:val="000C591C"/>
    <w:rsid w:val="000C5BC9"/>
    <w:rsid w:val="000C5DCD"/>
    <w:rsid w:val="000C5F2B"/>
    <w:rsid w:val="000C62A5"/>
    <w:rsid w:val="000C6348"/>
    <w:rsid w:val="000C6694"/>
    <w:rsid w:val="000C66DD"/>
    <w:rsid w:val="000C671E"/>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23D"/>
    <w:rsid w:val="000D17D2"/>
    <w:rsid w:val="000D1A57"/>
    <w:rsid w:val="000D1ABB"/>
    <w:rsid w:val="000D1B88"/>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5A3"/>
    <w:rsid w:val="000D5737"/>
    <w:rsid w:val="000D5766"/>
    <w:rsid w:val="000D5B07"/>
    <w:rsid w:val="000D5BF7"/>
    <w:rsid w:val="000D6041"/>
    <w:rsid w:val="000D6087"/>
    <w:rsid w:val="000D6295"/>
    <w:rsid w:val="000D64A6"/>
    <w:rsid w:val="000D64E0"/>
    <w:rsid w:val="000D6589"/>
    <w:rsid w:val="000D6698"/>
    <w:rsid w:val="000D675A"/>
    <w:rsid w:val="000D6A16"/>
    <w:rsid w:val="000D6A90"/>
    <w:rsid w:val="000D6BE5"/>
    <w:rsid w:val="000D6C66"/>
    <w:rsid w:val="000D6C92"/>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32C"/>
    <w:rsid w:val="000E3532"/>
    <w:rsid w:val="000E35FD"/>
    <w:rsid w:val="000E36F4"/>
    <w:rsid w:val="000E3DB3"/>
    <w:rsid w:val="000E3E70"/>
    <w:rsid w:val="000E3F16"/>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08F"/>
    <w:rsid w:val="000E781E"/>
    <w:rsid w:val="000E7A39"/>
    <w:rsid w:val="000E7C0A"/>
    <w:rsid w:val="000E7DA7"/>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CBB"/>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0"/>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7E8"/>
    <w:rsid w:val="0010682E"/>
    <w:rsid w:val="00106C2D"/>
    <w:rsid w:val="00106CBD"/>
    <w:rsid w:val="0010701B"/>
    <w:rsid w:val="0010717B"/>
    <w:rsid w:val="0010731F"/>
    <w:rsid w:val="00107477"/>
    <w:rsid w:val="00107B41"/>
    <w:rsid w:val="00107C8F"/>
    <w:rsid w:val="00107CE4"/>
    <w:rsid w:val="0011007A"/>
    <w:rsid w:val="00110220"/>
    <w:rsid w:val="00110222"/>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B39"/>
    <w:rsid w:val="00112DBC"/>
    <w:rsid w:val="00112FD5"/>
    <w:rsid w:val="0011368C"/>
    <w:rsid w:val="00113B32"/>
    <w:rsid w:val="001143F2"/>
    <w:rsid w:val="001143F6"/>
    <w:rsid w:val="0011450B"/>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12"/>
    <w:rsid w:val="00121EEF"/>
    <w:rsid w:val="001221EA"/>
    <w:rsid w:val="001227B0"/>
    <w:rsid w:val="00122C05"/>
    <w:rsid w:val="00122C62"/>
    <w:rsid w:val="00122D88"/>
    <w:rsid w:val="00122DF5"/>
    <w:rsid w:val="00123081"/>
    <w:rsid w:val="00123121"/>
    <w:rsid w:val="0012326D"/>
    <w:rsid w:val="0012365C"/>
    <w:rsid w:val="0012377E"/>
    <w:rsid w:val="00123898"/>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CE"/>
    <w:rsid w:val="001268D3"/>
    <w:rsid w:val="00126A1B"/>
    <w:rsid w:val="00126BA7"/>
    <w:rsid w:val="00126D99"/>
    <w:rsid w:val="00127021"/>
    <w:rsid w:val="00127621"/>
    <w:rsid w:val="00127837"/>
    <w:rsid w:val="00127AE5"/>
    <w:rsid w:val="001302AA"/>
    <w:rsid w:val="00130583"/>
    <w:rsid w:val="00130830"/>
    <w:rsid w:val="00130B1C"/>
    <w:rsid w:val="00130BD6"/>
    <w:rsid w:val="00130CCE"/>
    <w:rsid w:val="0013116A"/>
    <w:rsid w:val="0013127B"/>
    <w:rsid w:val="00131A2B"/>
    <w:rsid w:val="00131D40"/>
    <w:rsid w:val="00131E52"/>
    <w:rsid w:val="00131F51"/>
    <w:rsid w:val="00132456"/>
    <w:rsid w:val="0013284B"/>
    <w:rsid w:val="00132AB0"/>
    <w:rsid w:val="00132AD7"/>
    <w:rsid w:val="00132E1E"/>
    <w:rsid w:val="00132F06"/>
    <w:rsid w:val="0013384F"/>
    <w:rsid w:val="001339CD"/>
    <w:rsid w:val="00133D5E"/>
    <w:rsid w:val="00133DB2"/>
    <w:rsid w:val="00133E20"/>
    <w:rsid w:val="00133FFE"/>
    <w:rsid w:val="00134469"/>
    <w:rsid w:val="001348B6"/>
    <w:rsid w:val="00134C8C"/>
    <w:rsid w:val="00135291"/>
    <w:rsid w:val="001352FA"/>
    <w:rsid w:val="00135430"/>
    <w:rsid w:val="001356E1"/>
    <w:rsid w:val="0013575F"/>
    <w:rsid w:val="0013585F"/>
    <w:rsid w:val="0013588F"/>
    <w:rsid w:val="001359EA"/>
    <w:rsid w:val="00135DB7"/>
    <w:rsid w:val="00135E94"/>
    <w:rsid w:val="00135EF2"/>
    <w:rsid w:val="00136673"/>
    <w:rsid w:val="00136703"/>
    <w:rsid w:val="00136856"/>
    <w:rsid w:val="00136935"/>
    <w:rsid w:val="00136AAC"/>
    <w:rsid w:val="00136BCF"/>
    <w:rsid w:val="00136C95"/>
    <w:rsid w:val="00136DB4"/>
    <w:rsid w:val="00136F2A"/>
    <w:rsid w:val="00137C93"/>
    <w:rsid w:val="00137C9D"/>
    <w:rsid w:val="00137F31"/>
    <w:rsid w:val="001400EE"/>
    <w:rsid w:val="001401EF"/>
    <w:rsid w:val="0014028A"/>
    <w:rsid w:val="0014070F"/>
    <w:rsid w:val="00140F60"/>
    <w:rsid w:val="0014152C"/>
    <w:rsid w:val="0014168D"/>
    <w:rsid w:val="00141DBD"/>
    <w:rsid w:val="001420C0"/>
    <w:rsid w:val="001422D8"/>
    <w:rsid w:val="001424AE"/>
    <w:rsid w:val="001424F9"/>
    <w:rsid w:val="0014262C"/>
    <w:rsid w:val="00142738"/>
    <w:rsid w:val="0014293B"/>
    <w:rsid w:val="00142989"/>
    <w:rsid w:val="00142B9A"/>
    <w:rsid w:val="00142D0F"/>
    <w:rsid w:val="001434D3"/>
    <w:rsid w:val="00143654"/>
    <w:rsid w:val="001438AB"/>
    <w:rsid w:val="00143F16"/>
    <w:rsid w:val="00144111"/>
    <w:rsid w:val="001443EC"/>
    <w:rsid w:val="001444E9"/>
    <w:rsid w:val="00144A62"/>
    <w:rsid w:val="00144ACF"/>
    <w:rsid w:val="00144B80"/>
    <w:rsid w:val="00144CC3"/>
    <w:rsid w:val="00144E97"/>
    <w:rsid w:val="001450C5"/>
    <w:rsid w:val="0014519E"/>
    <w:rsid w:val="00145266"/>
    <w:rsid w:val="00145676"/>
    <w:rsid w:val="00145683"/>
    <w:rsid w:val="0014570D"/>
    <w:rsid w:val="0014571D"/>
    <w:rsid w:val="00145957"/>
    <w:rsid w:val="00145BFE"/>
    <w:rsid w:val="00145C65"/>
    <w:rsid w:val="00145C67"/>
    <w:rsid w:val="00146167"/>
    <w:rsid w:val="001463D1"/>
    <w:rsid w:val="001464E0"/>
    <w:rsid w:val="00146526"/>
    <w:rsid w:val="00146541"/>
    <w:rsid w:val="00146661"/>
    <w:rsid w:val="001466F7"/>
    <w:rsid w:val="0014696E"/>
    <w:rsid w:val="0014716F"/>
    <w:rsid w:val="00147314"/>
    <w:rsid w:val="0014755A"/>
    <w:rsid w:val="0014763D"/>
    <w:rsid w:val="0014769B"/>
    <w:rsid w:val="001476DE"/>
    <w:rsid w:val="001501B6"/>
    <w:rsid w:val="001507D7"/>
    <w:rsid w:val="00150A25"/>
    <w:rsid w:val="00150A3F"/>
    <w:rsid w:val="00150AD0"/>
    <w:rsid w:val="0015141C"/>
    <w:rsid w:val="00151444"/>
    <w:rsid w:val="00151539"/>
    <w:rsid w:val="0015160B"/>
    <w:rsid w:val="0015179A"/>
    <w:rsid w:val="001517AB"/>
    <w:rsid w:val="00151833"/>
    <w:rsid w:val="001518D3"/>
    <w:rsid w:val="00151AD8"/>
    <w:rsid w:val="00151C1A"/>
    <w:rsid w:val="00151D84"/>
    <w:rsid w:val="00151E12"/>
    <w:rsid w:val="00151F7C"/>
    <w:rsid w:val="00152061"/>
    <w:rsid w:val="00152107"/>
    <w:rsid w:val="00152A2C"/>
    <w:rsid w:val="00152B28"/>
    <w:rsid w:val="00152BD8"/>
    <w:rsid w:val="00152C23"/>
    <w:rsid w:val="00152E44"/>
    <w:rsid w:val="00152E92"/>
    <w:rsid w:val="00153393"/>
    <w:rsid w:val="001533C8"/>
    <w:rsid w:val="00153842"/>
    <w:rsid w:val="001539F7"/>
    <w:rsid w:val="00153D91"/>
    <w:rsid w:val="00154299"/>
    <w:rsid w:val="00154476"/>
    <w:rsid w:val="0015454B"/>
    <w:rsid w:val="0015461B"/>
    <w:rsid w:val="00154928"/>
    <w:rsid w:val="001549A3"/>
    <w:rsid w:val="00154A51"/>
    <w:rsid w:val="00154B34"/>
    <w:rsid w:val="00154F09"/>
    <w:rsid w:val="00155555"/>
    <w:rsid w:val="001556EA"/>
    <w:rsid w:val="001558B6"/>
    <w:rsid w:val="00155A0D"/>
    <w:rsid w:val="00155A25"/>
    <w:rsid w:val="00155A42"/>
    <w:rsid w:val="00155BC4"/>
    <w:rsid w:val="00155C87"/>
    <w:rsid w:val="00155DF7"/>
    <w:rsid w:val="00155E57"/>
    <w:rsid w:val="001564C0"/>
    <w:rsid w:val="00156832"/>
    <w:rsid w:val="00156AF2"/>
    <w:rsid w:val="00156CEB"/>
    <w:rsid w:val="0015701F"/>
    <w:rsid w:val="001571AA"/>
    <w:rsid w:val="00157BB9"/>
    <w:rsid w:val="00157BFA"/>
    <w:rsid w:val="001603A2"/>
    <w:rsid w:val="001605E6"/>
    <w:rsid w:val="0016125E"/>
    <w:rsid w:val="00161284"/>
    <w:rsid w:val="001614B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282"/>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4A"/>
    <w:rsid w:val="001666BD"/>
    <w:rsid w:val="0016682F"/>
    <w:rsid w:val="001669B4"/>
    <w:rsid w:val="00166CF5"/>
    <w:rsid w:val="00166F5B"/>
    <w:rsid w:val="001670A3"/>
    <w:rsid w:val="001670C2"/>
    <w:rsid w:val="00167212"/>
    <w:rsid w:val="00170430"/>
    <w:rsid w:val="001706C4"/>
    <w:rsid w:val="001708F9"/>
    <w:rsid w:val="00170B52"/>
    <w:rsid w:val="00171203"/>
    <w:rsid w:val="00171534"/>
    <w:rsid w:val="00171653"/>
    <w:rsid w:val="00171D1C"/>
    <w:rsid w:val="00171F85"/>
    <w:rsid w:val="001722E7"/>
    <w:rsid w:val="00172535"/>
    <w:rsid w:val="00172806"/>
    <w:rsid w:val="00172C01"/>
    <w:rsid w:val="00172CE2"/>
    <w:rsid w:val="00172D41"/>
    <w:rsid w:val="00172F7E"/>
    <w:rsid w:val="0017330B"/>
    <w:rsid w:val="00173598"/>
    <w:rsid w:val="001738CD"/>
    <w:rsid w:val="00173BF9"/>
    <w:rsid w:val="001745E7"/>
    <w:rsid w:val="0017462D"/>
    <w:rsid w:val="00174832"/>
    <w:rsid w:val="00174A25"/>
    <w:rsid w:val="00174D01"/>
    <w:rsid w:val="00175226"/>
    <w:rsid w:val="001752B4"/>
    <w:rsid w:val="001757F2"/>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725"/>
    <w:rsid w:val="00190C46"/>
    <w:rsid w:val="001910B9"/>
    <w:rsid w:val="001912CA"/>
    <w:rsid w:val="00191643"/>
    <w:rsid w:val="00191EC6"/>
    <w:rsid w:val="00192022"/>
    <w:rsid w:val="001920D6"/>
    <w:rsid w:val="001921F8"/>
    <w:rsid w:val="00192BD1"/>
    <w:rsid w:val="00193019"/>
    <w:rsid w:val="00193195"/>
    <w:rsid w:val="001933C9"/>
    <w:rsid w:val="0019346C"/>
    <w:rsid w:val="001935B6"/>
    <w:rsid w:val="00193A21"/>
    <w:rsid w:val="00193BA0"/>
    <w:rsid w:val="00193F4E"/>
    <w:rsid w:val="00194262"/>
    <w:rsid w:val="001944C6"/>
    <w:rsid w:val="00194899"/>
    <w:rsid w:val="00194998"/>
    <w:rsid w:val="00194C3D"/>
    <w:rsid w:val="00194CBD"/>
    <w:rsid w:val="00194EEA"/>
    <w:rsid w:val="00195588"/>
    <w:rsid w:val="00195950"/>
    <w:rsid w:val="00195DF5"/>
    <w:rsid w:val="001960C9"/>
    <w:rsid w:val="001963A9"/>
    <w:rsid w:val="00196833"/>
    <w:rsid w:val="0019693F"/>
    <w:rsid w:val="00196997"/>
    <w:rsid w:val="00196A08"/>
    <w:rsid w:val="00196CA8"/>
    <w:rsid w:val="00196F64"/>
    <w:rsid w:val="00197702"/>
    <w:rsid w:val="00197792"/>
    <w:rsid w:val="00197945"/>
    <w:rsid w:val="00197DB7"/>
    <w:rsid w:val="001A05CB"/>
    <w:rsid w:val="001A06CC"/>
    <w:rsid w:val="001A08C4"/>
    <w:rsid w:val="001A097B"/>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09"/>
    <w:rsid w:val="001A6E2B"/>
    <w:rsid w:val="001A6E9F"/>
    <w:rsid w:val="001A6FD6"/>
    <w:rsid w:val="001A71EC"/>
    <w:rsid w:val="001A737C"/>
    <w:rsid w:val="001A77F1"/>
    <w:rsid w:val="001B05C8"/>
    <w:rsid w:val="001B0D8F"/>
    <w:rsid w:val="001B1097"/>
    <w:rsid w:val="001B10C7"/>
    <w:rsid w:val="001B14A0"/>
    <w:rsid w:val="001B14B2"/>
    <w:rsid w:val="001B14C5"/>
    <w:rsid w:val="001B15B8"/>
    <w:rsid w:val="001B1971"/>
    <w:rsid w:val="001B1BE2"/>
    <w:rsid w:val="001B1C10"/>
    <w:rsid w:val="001B1D36"/>
    <w:rsid w:val="001B2039"/>
    <w:rsid w:val="001B2162"/>
    <w:rsid w:val="001B224F"/>
    <w:rsid w:val="001B256C"/>
    <w:rsid w:val="001B2906"/>
    <w:rsid w:val="001B2BB9"/>
    <w:rsid w:val="001B3178"/>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6C65"/>
    <w:rsid w:val="001B6E1F"/>
    <w:rsid w:val="001B7064"/>
    <w:rsid w:val="001B7111"/>
    <w:rsid w:val="001B73E6"/>
    <w:rsid w:val="001B773E"/>
    <w:rsid w:val="001B7782"/>
    <w:rsid w:val="001C00AB"/>
    <w:rsid w:val="001C0459"/>
    <w:rsid w:val="001C0D0C"/>
    <w:rsid w:val="001C1191"/>
    <w:rsid w:val="001C13DC"/>
    <w:rsid w:val="001C1561"/>
    <w:rsid w:val="001C1611"/>
    <w:rsid w:val="001C163E"/>
    <w:rsid w:val="001C17C3"/>
    <w:rsid w:val="001C18FF"/>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B76"/>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448"/>
    <w:rsid w:val="001C7678"/>
    <w:rsid w:val="001C7739"/>
    <w:rsid w:val="001C77CA"/>
    <w:rsid w:val="001C7EA2"/>
    <w:rsid w:val="001C7FB2"/>
    <w:rsid w:val="001D04FD"/>
    <w:rsid w:val="001D07C4"/>
    <w:rsid w:val="001D0FB1"/>
    <w:rsid w:val="001D139B"/>
    <w:rsid w:val="001D16FE"/>
    <w:rsid w:val="001D1724"/>
    <w:rsid w:val="001D17F3"/>
    <w:rsid w:val="001D1AAC"/>
    <w:rsid w:val="001D1B33"/>
    <w:rsid w:val="001D1BD6"/>
    <w:rsid w:val="001D1CA3"/>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11"/>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1B"/>
    <w:rsid w:val="001E27FC"/>
    <w:rsid w:val="001E2837"/>
    <w:rsid w:val="001E2A9C"/>
    <w:rsid w:val="001E2BCF"/>
    <w:rsid w:val="001E2D5B"/>
    <w:rsid w:val="001E2D8F"/>
    <w:rsid w:val="001E3776"/>
    <w:rsid w:val="001E3B94"/>
    <w:rsid w:val="001E3EAF"/>
    <w:rsid w:val="001E3F65"/>
    <w:rsid w:val="001E4795"/>
    <w:rsid w:val="001E4D7E"/>
    <w:rsid w:val="001E4DE5"/>
    <w:rsid w:val="001E5080"/>
    <w:rsid w:val="001E51C8"/>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BFC"/>
    <w:rsid w:val="001E7F26"/>
    <w:rsid w:val="001F025C"/>
    <w:rsid w:val="001F0297"/>
    <w:rsid w:val="001F041A"/>
    <w:rsid w:val="001F051E"/>
    <w:rsid w:val="001F06CC"/>
    <w:rsid w:val="001F09DA"/>
    <w:rsid w:val="001F0C06"/>
    <w:rsid w:val="001F0C4F"/>
    <w:rsid w:val="001F0FFA"/>
    <w:rsid w:val="001F12E7"/>
    <w:rsid w:val="001F15E6"/>
    <w:rsid w:val="001F178B"/>
    <w:rsid w:val="001F1C2F"/>
    <w:rsid w:val="001F20B7"/>
    <w:rsid w:val="001F2193"/>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46C"/>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75E"/>
    <w:rsid w:val="00204907"/>
    <w:rsid w:val="002049F4"/>
    <w:rsid w:val="00204ED4"/>
    <w:rsid w:val="00204F0C"/>
    <w:rsid w:val="002051C2"/>
    <w:rsid w:val="00205227"/>
    <w:rsid w:val="00205601"/>
    <w:rsid w:val="002057AA"/>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B47"/>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A9D"/>
    <w:rsid w:val="00213BC1"/>
    <w:rsid w:val="00213BD0"/>
    <w:rsid w:val="00213FE4"/>
    <w:rsid w:val="00214476"/>
    <w:rsid w:val="002144DC"/>
    <w:rsid w:val="002149A6"/>
    <w:rsid w:val="00214B23"/>
    <w:rsid w:val="00214C45"/>
    <w:rsid w:val="00214C76"/>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0ECC"/>
    <w:rsid w:val="00221100"/>
    <w:rsid w:val="00221423"/>
    <w:rsid w:val="00221526"/>
    <w:rsid w:val="00221660"/>
    <w:rsid w:val="0022189B"/>
    <w:rsid w:val="00221967"/>
    <w:rsid w:val="00221AEF"/>
    <w:rsid w:val="00221EA5"/>
    <w:rsid w:val="002226C5"/>
    <w:rsid w:val="00222962"/>
    <w:rsid w:val="0022296C"/>
    <w:rsid w:val="0022299A"/>
    <w:rsid w:val="00222DAD"/>
    <w:rsid w:val="00223131"/>
    <w:rsid w:val="00223383"/>
    <w:rsid w:val="00223E3F"/>
    <w:rsid w:val="00223EEA"/>
    <w:rsid w:val="0022409B"/>
    <w:rsid w:val="002240F4"/>
    <w:rsid w:val="00224D77"/>
    <w:rsid w:val="00224E36"/>
    <w:rsid w:val="00225364"/>
    <w:rsid w:val="00225807"/>
    <w:rsid w:val="002259B7"/>
    <w:rsid w:val="00225C55"/>
    <w:rsid w:val="00225C7D"/>
    <w:rsid w:val="00225D31"/>
    <w:rsid w:val="00225DDB"/>
    <w:rsid w:val="00225FD1"/>
    <w:rsid w:val="0022602D"/>
    <w:rsid w:val="00226048"/>
    <w:rsid w:val="00226223"/>
    <w:rsid w:val="002262F4"/>
    <w:rsid w:val="0022639B"/>
    <w:rsid w:val="00226AA5"/>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D6E"/>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B56"/>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C91"/>
    <w:rsid w:val="00250DD0"/>
    <w:rsid w:val="00250E8F"/>
    <w:rsid w:val="00250F48"/>
    <w:rsid w:val="00251343"/>
    <w:rsid w:val="002518A1"/>
    <w:rsid w:val="002518DA"/>
    <w:rsid w:val="002518DD"/>
    <w:rsid w:val="0025221D"/>
    <w:rsid w:val="00252A5B"/>
    <w:rsid w:val="0025345B"/>
    <w:rsid w:val="00253647"/>
    <w:rsid w:val="00253874"/>
    <w:rsid w:val="0025393C"/>
    <w:rsid w:val="00253AA9"/>
    <w:rsid w:val="00254383"/>
    <w:rsid w:val="002546A0"/>
    <w:rsid w:val="0025481E"/>
    <w:rsid w:val="00254A11"/>
    <w:rsid w:val="00254B42"/>
    <w:rsid w:val="00254E74"/>
    <w:rsid w:val="00254F40"/>
    <w:rsid w:val="00255439"/>
    <w:rsid w:val="00255599"/>
    <w:rsid w:val="00255733"/>
    <w:rsid w:val="00255BE4"/>
    <w:rsid w:val="00255C26"/>
    <w:rsid w:val="002560EF"/>
    <w:rsid w:val="002561AE"/>
    <w:rsid w:val="002562EF"/>
    <w:rsid w:val="00256449"/>
    <w:rsid w:val="00256824"/>
    <w:rsid w:val="0025684C"/>
    <w:rsid w:val="00256AA4"/>
    <w:rsid w:val="00256C4A"/>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5D3B"/>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34"/>
    <w:rsid w:val="00270E91"/>
    <w:rsid w:val="00270F34"/>
    <w:rsid w:val="00270FAD"/>
    <w:rsid w:val="00271902"/>
    <w:rsid w:val="0027190E"/>
    <w:rsid w:val="00271BC8"/>
    <w:rsid w:val="002720D2"/>
    <w:rsid w:val="002725DB"/>
    <w:rsid w:val="0027268D"/>
    <w:rsid w:val="00272AC7"/>
    <w:rsid w:val="00272BDC"/>
    <w:rsid w:val="00272CAD"/>
    <w:rsid w:val="0027307B"/>
    <w:rsid w:val="002732B1"/>
    <w:rsid w:val="0027338C"/>
    <w:rsid w:val="00273502"/>
    <w:rsid w:val="002735A6"/>
    <w:rsid w:val="0027370A"/>
    <w:rsid w:val="002738C5"/>
    <w:rsid w:val="0027392C"/>
    <w:rsid w:val="00273EC3"/>
    <w:rsid w:val="0027489C"/>
    <w:rsid w:val="00274AC2"/>
    <w:rsid w:val="00274BBB"/>
    <w:rsid w:val="00274ED4"/>
    <w:rsid w:val="00274F57"/>
    <w:rsid w:val="002751B6"/>
    <w:rsid w:val="00275313"/>
    <w:rsid w:val="002753AA"/>
    <w:rsid w:val="002754A9"/>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667"/>
    <w:rsid w:val="00281688"/>
    <w:rsid w:val="00281B83"/>
    <w:rsid w:val="00281D1A"/>
    <w:rsid w:val="00281D1D"/>
    <w:rsid w:val="00282485"/>
    <w:rsid w:val="00282572"/>
    <w:rsid w:val="00282C0F"/>
    <w:rsid w:val="002830E4"/>
    <w:rsid w:val="002833A5"/>
    <w:rsid w:val="00283490"/>
    <w:rsid w:val="002837DA"/>
    <w:rsid w:val="0028399E"/>
    <w:rsid w:val="00283A1A"/>
    <w:rsid w:val="00283A49"/>
    <w:rsid w:val="0028462C"/>
    <w:rsid w:val="002846F7"/>
    <w:rsid w:val="00284748"/>
    <w:rsid w:val="002848BF"/>
    <w:rsid w:val="00284EE8"/>
    <w:rsid w:val="00285557"/>
    <w:rsid w:val="0028579D"/>
    <w:rsid w:val="002859FC"/>
    <w:rsid w:val="00285F4B"/>
    <w:rsid w:val="00286001"/>
    <w:rsid w:val="00286566"/>
    <w:rsid w:val="002865CF"/>
    <w:rsid w:val="002866E3"/>
    <w:rsid w:val="00286D08"/>
    <w:rsid w:val="00286EA7"/>
    <w:rsid w:val="00287130"/>
    <w:rsid w:val="00287165"/>
    <w:rsid w:val="002874F5"/>
    <w:rsid w:val="00287831"/>
    <w:rsid w:val="00287948"/>
    <w:rsid w:val="00287AF3"/>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837"/>
    <w:rsid w:val="00296923"/>
    <w:rsid w:val="0029697A"/>
    <w:rsid w:val="002970EA"/>
    <w:rsid w:val="0029720E"/>
    <w:rsid w:val="002972CE"/>
    <w:rsid w:val="002974C6"/>
    <w:rsid w:val="0029756A"/>
    <w:rsid w:val="00297BE6"/>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55A"/>
    <w:rsid w:val="002A68E9"/>
    <w:rsid w:val="002A6AD2"/>
    <w:rsid w:val="002A7091"/>
    <w:rsid w:val="002A71A4"/>
    <w:rsid w:val="002A7363"/>
    <w:rsid w:val="002A7516"/>
    <w:rsid w:val="002A78AC"/>
    <w:rsid w:val="002A7C2A"/>
    <w:rsid w:val="002B0446"/>
    <w:rsid w:val="002B045D"/>
    <w:rsid w:val="002B0577"/>
    <w:rsid w:val="002B079F"/>
    <w:rsid w:val="002B1658"/>
    <w:rsid w:val="002B1690"/>
    <w:rsid w:val="002B1CCD"/>
    <w:rsid w:val="002B1E86"/>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21"/>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178"/>
    <w:rsid w:val="002C438A"/>
    <w:rsid w:val="002C44D0"/>
    <w:rsid w:val="002C450D"/>
    <w:rsid w:val="002C48E8"/>
    <w:rsid w:val="002C4C22"/>
    <w:rsid w:val="002C4C6C"/>
    <w:rsid w:val="002C52CE"/>
    <w:rsid w:val="002C56A6"/>
    <w:rsid w:val="002C5A69"/>
    <w:rsid w:val="002C5B32"/>
    <w:rsid w:val="002C61D3"/>
    <w:rsid w:val="002C64BA"/>
    <w:rsid w:val="002C6707"/>
    <w:rsid w:val="002C687C"/>
    <w:rsid w:val="002C70DE"/>
    <w:rsid w:val="002C723A"/>
    <w:rsid w:val="002C75FA"/>
    <w:rsid w:val="002C7779"/>
    <w:rsid w:val="002C7DFE"/>
    <w:rsid w:val="002D0082"/>
    <w:rsid w:val="002D01A0"/>
    <w:rsid w:val="002D096F"/>
    <w:rsid w:val="002D0DA9"/>
    <w:rsid w:val="002D0F22"/>
    <w:rsid w:val="002D105C"/>
    <w:rsid w:val="002D1079"/>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479"/>
    <w:rsid w:val="002E1E0D"/>
    <w:rsid w:val="002E212A"/>
    <w:rsid w:val="002E223D"/>
    <w:rsid w:val="002E2883"/>
    <w:rsid w:val="002E2A6C"/>
    <w:rsid w:val="002E31C4"/>
    <w:rsid w:val="002E3700"/>
    <w:rsid w:val="002E3E38"/>
    <w:rsid w:val="002E4263"/>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6BCA"/>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943"/>
    <w:rsid w:val="002F2A44"/>
    <w:rsid w:val="002F2C8E"/>
    <w:rsid w:val="002F2D54"/>
    <w:rsid w:val="002F2F23"/>
    <w:rsid w:val="002F3ABA"/>
    <w:rsid w:val="002F3BA4"/>
    <w:rsid w:val="002F3CBC"/>
    <w:rsid w:val="002F457C"/>
    <w:rsid w:val="002F4FA1"/>
    <w:rsid w:val="002F547C"/>
    <w:rsid w:val="002F55F9"/>
    <w:rsid w:val="002F5C67"/>
    <w:rsid w:val="002F609F"/>
    <w:rsid w:val="002F6183"/>
    <w:rsid w:val="002F666F"/>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1F6A"/>
    <w:rsid w:val="00302216"/>
    <w:rsid w:val="003026A7"/>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36F"/>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881"/>
    <w:rsid w:val="00307B15"/>
    <w:rsid w:val="00307C87"/>
    <w:rsid w:val="00307E23"/>
    <w:rsid w:val="003100AD"/>
    <w:rsid w:val="003102EE"/>
    <w:rsid w:val="00310817"/>
    <w:rsid w:val="00310883"/>
    <w:rsid w:val="00310B04"/>
    <w:rsid w:val="00310F26"/>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495E"/>
    <w:rsid w:val="00314AB0"/>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309"/>
    <w:rsid w:val="003176E9"/>
    <w:rsid w:val="00317712"/>
    <w:rsid w:val="003179BD"/>
    <w:rsid w:val="00317B48"/>
    <w:rsid w:val="00317C47"/>
    <w:rsid w:val="003200E6"/>
    <w:rsid w:val="003205D3"/>
    <w:rsid w:val="003206A7"/>
    <w:rsid w:val="0032072E"/>
    <w:rsid w:val="00320883"/>
    <w:rsid w:val="003209BE"/>
    <w:rsid w:val="00320A96"/>
    <w:rsid w:val="00320B93"/>
    <w:rsid w:val="00320BD0"/>
    <w:rsid w:val="00320CCD"/>
    <w:rsid w:val="00320F4A"/>
    <w:rsid w:val="003216E6"/>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31"/>
    <w:rsid w:val="00324BEC"/>
    <w:rsid w:val="00324CBC"/>
    <w:rsid w:val="00325218"/>
    <w:rsid w:val="00325528"/>
    <w:rsid w:val="00325728"/>
    <w:rsid w:val="0032587D"/>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4C"/>
    <w:rsid w:val="003334FB"/>
    <w:rsid w:val="00333714"/>
    <w:rsid w:val="003337B7"/>
    <w:rsid w:val="003338D3"/>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139"/>
    <w:rsid w:val="00343253"/>
    <w:rsid w:val="00343594"/>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97C"/>
    <w:rsid w:val="00352A72"/>
    <w:rsid w:val="00352E46"/>
    <w:rsid w:val="00353296"/>
    <w:rsid w:val="0035357F"/>
    <w:rsid w:val="00353860"/>
    <w:rsid w:val="00353EA6"/>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20A"/>
    <w:rsid w:val="003603E9"/>
    <w:rsid w:val="0036075A"/>
    <w:rsid w:val="00360866"/>
    <w:rsid w:val="0036087F"/>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69B"/>
    <w:rsid w:val="003658AC"/>
    <w:rsid w:val="0036595F"/>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1FDE"/>
    <w:rsid w:val="0037213F"/>
    <w:rsid w:val="003726A3"/>
    <w:rsid w:val="00372EA6"/>
    <w:rsid w:val="00373497"/>
    <w:rsid w:val="003735C3"/>
    <w:rsid w:val="00373A6E"/>
    <w:rsid w:val="00373EE7"/>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145"/>
    <w:rsid w:val="0038132A"/>
    <w:rsid w:val="003819E3"/>
    <w:rsid w:val="00381BC3"/>
    <w:rsid w:val="0038221D"/>
    <w:rsid w:val="00382619"/>
    <w:rsid w:val="0038273F"/>
    <w:rsid w:val="00382808"/>
    <w:rsid w:val="00382DCE"/>
    <w:rsid w:val="00382EAC"/>
    <w:rsid w:val="00382FE1"/>
    <w:rsid w:val="00383684"/>
    <w:rsid w:val="00383E49"/>
    <w:rsid w:val="003843E5"/>
    <w:rsid w:val="0038442F"/>
    <w:rsid w:val="00385108"/>
    <w:rsid w:val="003851A8"/>
    <w:rsid w:val="0038537E"/>
    <w:rsid w:val="00385715"/>
    <w:rsid w:val="0038583F"/>
    <w:rsid w:val="00385A4E"/>
    <w:rsid w:val="00386240"/>
    <w:rsid w:val="0038643C"/>
    <w:rsid w:val="003866BF"/>
    <w:rsid w:val="003868DB"/>
    <w:rsid w:val="00386F24"/>
    <w:rsid w:val="003871E2"/>
    <w:rsid w:val="00387576"/>
    <w:rsid w:val="00387639"/>
    <w:rsid w:val="003879BD"/>
    <w:rsid w:val="00387A65"/>
    <w:rsid w:val="00387FF3"/>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24AE"/>
    <w:rsid w:val="003924E7"/>
    <w:rsid w:val="00392921"/>
    <w:rsid w:val="0039324E"/>
    <w:rsid w:val="00393AB2"/>
    <w:rsid w:val="00393C50"/>
    <w:rsid w:val="00393D39"/>
    <w:rsid w:val="00393EBC"/>
    <w:rsid w:val="0039422D"/>
    <w:rsid w:val="0039439A"/>
    <w:rsid w:val="00394718"/>
    <w:rsid w:val="00394A4B"/>
    <w:rsid w:val="00394ACB"/>
    <w:rsid w:val="00394B81"/>
    <w:rsid w:val="00394CB3"/>
    <w:rsid w:val="00394EBD"/>
    <w:rsid w:val="0039520F"/>
    <w:rsid w:val="00395696"/>
    <w:rsid w:val="00395AF9"/>
    <w:rsid w:val="00395E35"/>
    <w:rsid w:val="00395ED9"/>
    <w:rsid w:val="00395F38"/>
    <w:rsid w:val="00395F8F"/>
    <w:rsid w:val="00396053"/>
    <w:rsid w:val="003961CA"/>
    <w:rsid w:val="003962CC"/>
    <w:rsid w:val="00396347"/>
    <w:rsid w:val="00396373"/>
    <w:rsid w:val="003965C9"/>
    <w:rsid w:val="0039681A"/>
    <w:rsid w:val="003969E4"/>
    <w:rsid w:val="00396D00"/>
    <w:rsid w:val="003971A0"/>
    <w:rsid w:val="00397914"/>
    <w:rsid w:val="00397D1B"/>
    <w:rsid w:val="00397F86"/>
    <w:rsid w:val="003A0018"/>
    <w:rsid w:val="003A08CB"/>
    <w:rsid w:val="003A0B8D"/>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374"/>
    <w:rsid w:val="003A4598"/>
    <w:rsid w:val="003A4C04"/>
    <w:rsid w:val="003A4EA4"/>
    <w:rsid w:val="003A5224"/>
    <w:rsid w:val="003A53E3"/>
    <w:rsid w:val="003A5583"/>
    <w:rsid w:val="003A56F5"/>
    <w:rsid w:val="003A5AAF"/>
    <w:rsid w:val="003A5B85"/>
    <w:rsid w:val="003A5C8B"/>
    <w:rsid w:val="003A5E0E"/>
    <w:rsid w:val="003A6389"/>
    <w:rsid w:val="003A64E2"/>
    <w:rsid w:val="003A64F6"/>
    <w:rsid w:val="003A652B"/>
    <w:rsid w:val="003A654C"/>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B8B"/>
    <w:rsid w:val="003B2ED6"/>
    <w:rsid w:val="003B31FB"/>
    <w:rsid w:val="003B43AD"/>
    <w:rsid w:val="003B44A8"/>
    <w:rsid w:val="003B44CA"/>
    <w:rsid w:val="003B4512"/>
    <w:rsid w:val="003B5001"/>
    <w:rsid w:val="003B523B"/>
    <w:rsid w:val="003B52EA"/>
    <w:rsid w:val="003B587B"/>
    <w:rsid w:val="003B5890"/>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40E"/>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D1E"/>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5DAE"/>
    <w:rsid w:val="003D613A"/>
    <w:rsid w:val="003D64BA"/>
    <w:rsid w:val="003D6775"/>
    <w:rsid w:val="003D706F"/>
    <w:rsid w:val="003D70C4"/>
    <w:rsid w:val="003D70D7"/>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412"/>
    <w:rsid w:val="003E569A"/>
    <w:rsid w:val="003E5DAB"/>
    <w:rsid w:val="003E5F2D"/>
    <w:rsid w:val="003E60BB"/>
    <w:rsid w:val="003E6109"/>
    <w:rsid w:val="003E6421"/>
    <w:rsid w:val="003E656E"/>
    <w:rsid w:val="003E65D4"/>
    <w:rsid w:val="003E66B7"/>
    <w:rsid w:val="003E6794"/>
    <w:rsid w:val="003E696D"/>
    <w:rsid w:val="003E6973"/>
    <w:rsid w:val="003E6B3B"/>
    <w:rsid w:val="003E6DB1"/>
    <w:rsid w:val="003E6FA9"/>
    <w:rsid w:val="003E7210"/>
    <w:rsid w:val="003E733B"/>
    <w:rsid w:val="003E73AB"/>
    <w:rsid w:val="003E79BF"/>
    <w:rsid w:val="003E7D02"/>
    <w:rsid w:val="003F09F1"/>
    <w:rsid w:val="003F0BE6"/>
    <w:rsid w:val="003F0BFD"/>
    <w:rsid w:val="003F0C94"/>
    <w:rsid w:val="003F0DA8"/>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5C"/>
    <w:rsid w:val="003F5884"/>
    <w:rsid w:val="003F59F9"/>
    <w:rsid w:val="003F5A52"/>
    <w:rsid w:val="003F5CAB"/>
    <w:rsid w:val="003F6040"/>
    <w:rsid w:val="003F614B"/>
    <w:rsid w:val="003F623A"/>
    <w:rsid w:val="003F6241"/>
    <w:rsid w:val="003F631B"/>
    <w:rsid w:val="003F6582"/>
    <w:rsid w:val="003F68C5"/>
    <w:rsid w:val="003F6E66"/>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AC"/>
    <w:rsid w:val="004133B4"/>
    <w:rsid w:val="00413609"/>
    <w:rsid w:val="00413FC0"/>
    <w:rsid w:val="0041408A"/>
    <w:rsid w:val="0041448A"/>
    <w:rsid w:val="00414830"/>
    <w:rsid w:val="00414A35"/>
    <w:rsid w:val="004151B8"/>
    <w:rsid w:val="00415947"/>
    <w:rsid w:val="004159D5"/>
    <w:rsid w:val="00415AF9"/>
    <w:rsid w:val="00416101"/>
    <w:rsid w:val="0041636E"/>
    <w:rsid w:val="004168AA"/>
    <w:rsid w:val="00416BE8"/>
    <w:rsid w:val="00417137"/>
    <w:rsid w:val="00417190"/>
    <w:rsid w:val="004172A3"/>
    <w:rsid w:val="004173AA"/>
    <w:rsid w:val="004173BC"/>
    <w:rsid w:val="00417706"/>
    <w:rsid w:val="004178B8"/>
    <w:rsid w:val="004200C9"/>
    <w:rsid w:val="0042042E"/>
    <w:rsid w:val="0042077C"/>
    <w:rsid w:val="004208FC"/>
    <w:rsid w:val="00420B28"/>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733"/>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5E90"/>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682"/>
    <w:rsid w:val="00440C2B"/>
    <w:rsid w:val="00440FDA"/>
    <w:rsid w:val="004410FE"/>
    <w:rsid w:val="004411B8"/>
    <w:rsid w:val="004412F0"/>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0E"/>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7A"/>
    <w:rsid w:val="00452D9C"/>
    <w:rsid w:val="00452D9E"/>
    <w:rsid w:val="00452EED"/>
    <w:rsid w:val="00453169"/>
    <w:rsid w:val="0045339D"/>
    <w:rsid w:val="0045362F"/>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6D60"/>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085"/>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E53"/>
    <w:rsid w:val="00473F4D"/>
    <w:rsid w:val="00474169"/>
    <w:rsid w:val="004746DC"/>
    <w:rsid w:val="00474766"/>
    <w:rsid w:val="00474788"/>
    <w:rsid w:val="00474A86"/>
    <w:rsid w:val="00474B6D"/>
    <w:rsid w:val="00475C57"/>
    <w:rsid w:val="00475DE6"/>
    <w:rsid w:val="00475E50"/>
    <w:rsid w:val="0047613E"/>
    <w:rsid w:val="0047647B"/>
    <w:rsid w:val="004767E4"/>
    <w:rsid w:val="00477208"/>
    <w:rsid w:val="00477475"/>
    <w:rsid w:val="0047762E"/>
    <w:rsid w:val="004776EA"/>
    <w:rsid w:val="00477840"/>
    <w:rsid w:val="00477949"/>
    <w:rsid w:val="00477B9B"/>
    <w:rsid w:val="00477ECB"/>
    <w:rsid w:val="0048071D"/>
    <w:rsid w:val="0048076C"/>
    <w:rsid w:val="00480C8A"/>
    <w:rsid w:val="00481129"/>
    <w:rsid w:val="00481297"/>
    <w:rsid w:val="004814FE"/>
    <w:rsid w:val="00481616"/>
    <w:rsid w:val="004819BA"/>
    <w:rsid w:val="00481AB6"/>
    <w:rsid w:val="00481E7A"/>
    <w:rsid w:val="0048242C"/>
    <w:rsid w:val="0048308B"/>
    <w:rsid w:val="00483211"/>
    <w:rsid w:val="0048344D"/>
    <w:rsid w:val="004835F3"/>
    <w:rsid w:val="00483974"/>
    <w:rsid w:val="00483A56"/>
    <w:rsid w:val="00483DDC"/>
    <w:rsid w:val="00484018"/>
    <w:rsid w:val="00484324"/>
    <w:rsid w:val="00484640"/>
    <w:rsid w:val="004846FF"/>
    <w:rsid w:val="00484C1E"/>
    <w:rsid w:val="00484C58"/>
    <w:rsid w:val="00484CE3"/>
    <w:rsid w:val="00484E27"/>
    <w:rsid w:val="00484E28"/>
    <w:rsid w:val="00485137"/>
    <w:rsid w:val="004858F8"/>
    <w:rsid w:val="00485B96"/>
    <w:rsid w:val="00485FF3"/>
    <w:rsid w:val="00486138"/>
    <w:rsid w:val="004861AE"/>
    <w:rsid w:val="00486F25"/>
    <w:rsid w:val="00486FDC"/>
    <w:rsid w:val="00487037"/>
    <w:rsid w:val="004872B9"/>
    <w:rsid w:val="0048730C"/>
    <w:rsid w:val="00487A0E"/>
    <w:rsid w:val="00487B93"/>
    <w:rsid w:val="00487D3F"/>
    <w:rsid w:val="00487F14"/>
    <w:rsid w:val="00490196"/>
    <w:rsid w:val="00490295"/>
    <w:rsid w:val="0049061D"/>
    <w:rsid w:val="00490817"/>
    <w:rsid w:val="004909D2"/>
    <w:rsid w:val="00490C5A"/>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472F"/>
    <w:rsid w:val="00495158"/>
    <w:rsid w:val="004953F6"/>
    <w:rsid w:val="0049554E"/>
    <w:rsid w:val="00495790"/>
    <w:rsid w:val="00495CAD"/>
    <w:rsid w:val="00495D40"/>
    <w:rsid w:val="00496381"/>
    <w:rsid w:val="004963B8"/>
    <w:rsid w:val="0049649A"/>
    <w:rsid w:val="004965A9"/>
    <w:rsid w:val="004968A1"/>
    <w:rsid w:val="00496987"/>
    <w:rsid w:val="00496C94"/>
    <w:rsid w:val="00496CC3"/>
    <w:rsid w:val="00496EF5"/>
    <w:rsid w:val="004971BD"/>
    <w:rsid w:val="00497E6D"/>
    <w:rsid w:val="004A0212"/>
    <w:rsid w:val="004A04AD"/>
    <w:rsid w:val="004A05A4"/>
    <w:rsid w:val="004A0CE0"/>
    <w:rsid w:val="004A13D2"/>
    <w:rsid w:val="004A144E"/>
    <w:rsid w:val="004A1937"/>
    <w:rsid w:val="004A1A29"/>
    <w:rsid w:val="004A1BA8"/>
    <w:rsid w:val="004A1DED"/>
    <w:rsid w:val="004A1EC6"/>
    <w:rsid w:val="004A20AA"/>
    <w:rsid w:val="004A21EE"/>
    <w:rsid w:val="004A2381"/>
    <w:rsid w:val="004A26FF"/>
    <w:rsid w:val="004A2D1A"/>
    <w:rsid w:val="004A2E0C"/>
    <w:rsid w:val="004A3151"/>
    <w:rsid w:val="004A31DB"/>
    <w:rsid w:val="004A3245"/>
    <w:rsid w:val="004A345B"/>
    <w:rsid w:val="004A34B7"/>
    <w:rsid w:val="004A3901"/>
    <w:rsid w:val="004A3ADF"/>
    <w:rsid w:val="004A3DFF"/>
    <w:rsid w:val="004A402B"/>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6EBE"/>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1FB"/>
    <w:rsid w:val="004B2518"/>
    <w:rsid w:val="004B25E7"/>
    <w:rsid w:val="004B2A5B"/>
    <w:rsid w:val="004B2E7C"/>
    <w:rsid w:val="004B36A9"/>
    <w:rsid w:val="004B3C99"/>
    <w:rsid w:val="004B42F3"/>
    <w:rsid w:val="004B43D6"/>
    <w:rsid w:val="004B450D"/>
    <w:rsid w:val="004B463C"/>
    <w:rsid w:val="004B464E"/>
    <w:rsid w:val="004B4BF8"/>
    <w:rsid w:val="004B4DA7"/>
    <w:rsid w:val="004B5057"/>
    <w:rsid w:val="004B5225"/>
    <w:rsid w:val="004B544A"/>
    <w:rsid w:val="004B54D1"/>
    <w:rsid w:val="004B5555"/>
    <w:rsid w:val="004B5588"/>
    <w:rsid w:val="004B5601"/>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1E0"/>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808"/>
    <w:rsid w:val="004D690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4F4"/>
    <w:rsid w:val="004E3621"/>
    <w:rsid w:val="004E37B7"/>
    <w:rsid w:val="004E3833"/>
    <w:rsid w:val="004E385B"/>
    <w:rsid w:val="004E3A8A"/>
    <w:rsid w:val="004E3D61"/>
    <w:rsid w:val="004E3D81"/>
    <w:rsid w:val="004E417A"/>
    <w:rsid w:val="004E41A6"/>
    <w:rsid w:val="004E452E"/>
    <w:rsid w:val="004E4962"/>
    <w:rsid w:val="004E4998"/>
    <w:rsid w:val="004E49C7"/>
    <w:rsid w:val="004E523B"/>
    <w:rsid w:val="004E5422"/>
    <w:rsid w:val="004E572D"/>
    <w:rsid w:val="004E5808"/>
    <w:rsid w:val="004E583F"/>
    <w:rsid w:val="004E58B8"/>
    <w:rsid w:val="004E5A20"/>
    <w:rsid w:val="004E5A7B"/>
    <w:rsid w:val="004E5D03"/>
    <w:rsid w:val="004E5DEB"/>
    <w:rsid w:val="004E6144"/>
    <w:rsid w:val="004E61C9"/>
    <w:rsid w:val="004E6487"/>
    <w:rsid w:val="004E67D0"/>
    <w:rsid w:val="004E6AE6"/>
    <w:rsid w:val="004E6DC3"/>
    <w:rsid w:val="004E73DB"/>
    <w:rsid w:val="004E74E5"/>
    <w:rsid w:val="004E7558"/>
    <w:rsid w:val="004E76F7"/>
    <w:rsid w:val="004E7CD6"/>
    <w:rsid w:val="004E7D14"/>
    <w:rsid w:val="004E7F36"/>
    <w:rsid w:val="004F02D4"/>
    <w:rsid w:val="004F03DE"/>
    <w:rsid w:val="004F0760"/>
    <w:rsid w:val="004F09CA"/>
    <w:rsid w:val="004F0D25"/>
    <w:rsid w:val="004F0D56"/>
    <w:rsid w:val="004F0D70"/>
    <w:rsid w:val="004F0EC1"/>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B65"/>
    <w:rsid w:val="004F5C77"/>
    <w:rsid w:val="004F6007"/>
    <w:rsid w:val="004F606C"/>
    <w:rsid w:val="004F619C"/>
    <w:rsid w:val="004F619D"/>
    <w:rsid w:val="004F6432"/>
    <w:rsid w:val="004F6753"/>
    <w:rsid w:val="004F6917"/>
    <w:rsid w:val="004F6BBA"/>
    <w:rsid w:val="004F6F18"/>
    <w:rsid w:val="004F6FD4"/>
    <w:rsid w:val="004F7190"/>
    <w:rsid w:val="004F75AC"/>
    <w:rsid w:val="004F7673"/>
    <w:rsid w:val="004F77DA"/>
    <w:rsid w:val="004F783A"/>
    <w:rsid w:val="004F7922"/>
    <w:rsid w:val="004F7D0E"/>
    <w:rsid w:val="0050076C"/>
    <w:rsid w:val="00500835"/>
    <w:rsid w:val="0050085F"/>
    <w:rsid w:val="00500AC4"/>
    <w:rsid w:val="00500D25"/>
    <w:rsid w:val="00500D4A"/>
    <w:rsid w:val="00500DC8"/>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C8"/>
    <w:rsid w:val="00505CD5"/>
    <w:rsid w:val="00506018"/>
    <w:rsid w:val="00506061"/>
    <w:rsid w:val="005063EB"/>
    <w:rsid w:val="005065CA"/>
    <w:rsid w:val="00506833"/>
    <w:rsid w:val="00506A2F"/>
    <w:rsid w:val="00506B21"/>
    <w:rsid w:val="00506C33"/>
    <w:rsid w:val="00506F29"/>
    <w:rsid w:val="005070C6"/>
    <w:rsid w:val="0050713C"/>
    <w:rsid w:val="00507558"/>
    <w:rsid w:val="00507696"/>
    <w:rsid w:val="00507725"/>
    <w:rsid w:val="0050786E"/>
    <w:rsid w:val="005078F3"/>
    <w:rsid w:val="005079BC"/>
    <w:rsid w:val="00507C48"/>
    <w:rsid w:val="00507CA2"/>
    <w:rsid w:val="00507DF6"/>
    <w:rsid w:val="005101F7"/>
    <w:rsid w:val="00510662"/>
    <w:rsid w:val="0051092D"/>
    <w:rsid w:val="005109B4"/>
    <w:rsid w:val="00510F9A"/>
    <w:rsid w:val="00511573"/>
    <w:rsid w:val="00511797"/>
    <w:rsid w:val="00511836"/>
    <w:rsid w:val="00511C45"/>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7A"/>
    <w:rsid w:val="00514EA2"/>
    <w:rsid w:val="00514F8D"/>
    <w:rsid w:val="005150C2"/>
    <w:rsid w:val="005151AF"/>
    <w:rsid w:val="00515E3E"/>
    <w:rsid w:val="00515F6F"/>
    <w:rsid w:val="00515FA6"/>
    <w:rsid w:val="00516098"/>
    <w:rsid w:val="00516239"/>
    <w:rsid w:val="005163F7"/>
    <w:rsid w:val="005167E5"/>
    <w:rsid w:val="00516ACA"/>
    <w:rsid w:val="00516C55"/>
    <w:rsid w:val="005175A0"/>
    <w:rsid w:val="005177BA"/>
    <w:rsid w:val="0051790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75B"/>
    <w:rsid w:val="00521894"/>
    <w:rsid w:val="00521BBD"/>
    <w:rsid w:val="00521C2A"/>
    <w:rsid w:val="005220AB"/>
    <w:rsid w:val="00522134"/>
    <w:rsid w:val="00522809"/>
    <w:rsid w:val="00522F30"/>
    <w:rsid w:val="0052364E"/>
    <w:rsid w:val="005239F9"/>
    <w:rsid w:val="005242A2"/>
    <w:rsid w:val="00524440"/>
    <w:rsid w:val="00524534"/>
    <w:rsid w:val="00524722"/>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612"/>
    <w:rsid w:val="00527C4A"/>
    <w:rsid w:val="00527E43"/>
    <w:rsid w:val="0053002A"/>
    <w:rsid w:val="00530E44"/>
    <w:rsid w:val="00531047"/>
    <w:rsid w:val="005314F1"/>
    <w:rsid w:val="00531620"/>
    <w:rsid w:val="00531B66"/>
    <w:rsid w:val="00531C5A"/>
    <w:rsid w:val="00531CCD"/>
    <w:rsid w:val="00531D1F"/>
    <w:rsid w:val="00531D9C"/>
    <w:rsid w:val="00532180"/>
    <w:rsid w:val="00532228"/>
    <w:rsid w:val="00532316"/>
    <w:rsid w:val="005323F1"/>
    <w:rsid w:val="005327A7"/>
    <w:rsid w:val="00532D15"/>
    <w:rsid w:val="005331E6"/>
    <w:rsid w:val="00533387"/>
    <w:rsid w:val="005334E7"/>
    <w:rsid w:val="00533503"/>
    <w:rsid w:val="00533858"/>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53F"/>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004"/>
    <w:rsid w:val="005426E5"/>
    <w:rsid w:val="00542792"/>
    <w:rsid w:val="00542AC8"/>
    <w:rsid w:val="00542C9F"/>
    <w:rsid w:val="00542E1F"/>
    <w:rsid w:val="00543398"/>
    <w:rsid w:val="005435D0"/>
    <w:rsid w:val="00543665"/>
    <w:rsid w:val="005436CC"/>
    <w:rsid w:val="005438C0"/>
    <w:rsid w:val="00543935"/>
    <w:rsid w:val="0054399E"/>
    <w:rsid w:val="00543C5C"/>
    <w:rsid w:val="00543C9F"/>
    <w:rsid w:val="00543D49"/>
    <w:rsid w:val="005440BA"/>
    <w:rsid w:val="005443CF"/>
    <w:rsid w:val="0054465F"/>
    <w:rsid w:val="00544B3E"/>
    <w:rsid w:val="00544C60"/>
    <w:rsid w:val="00544ED7"/>
    <w:rsid w:val="0054540D"/>
    <w:rsid w:val="005457E1"/>
    <w:rsid w:val="005458FA"/>
    <w:rsid w:val="00545C42"/>
    <w:rsid w:val="00545CBC"/>
    <w:rsid w:val="00545F38"/>
    <w:rsid w:val="0054630D"/>
    <w:rsid w:val="005466AE"/>
    <w:rsid w:val="00546A63"/>
    <w:rsid w:val="00546BCF"/>
    <w:rsid w:val="00546CF9"/>
    <w:rsid w:val="0054702E"/>
    <w:rsid w:val="005476EF"/>
    <w:rsid w:val="005478CD"/>
    <w:rsid w:val="00547F55"/>
    <w:rsid w:val="00547F60"/>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4B"/>
    <w:rsid w:val="00552BF6"/>
    <w:rsid w:val="00552C6C"/>
    <w:rsid w:val="00552D25"/>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1C"/>
    <w:rsid w:val="005564D7"/>
    <w:rsid w:val="005567F5"/>
    <w:rsid w:val="0055690F"/>
    <w:rsid w:val="005569DD"/>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2F1A"/>
    <w:rsid w:val="00563297"/>
    <w:rsid w:val="00563866"/>
    <w:rsid w:val="005639F3"/>
    <w:rsid w:val="00563A5C"/>
    <w:rsid w:val="00563AAE"/>
    <w:rsid w:val="00563CD4"/>
    <w:rsid w:val="00563EC6"/>
    <w:rsid w:val="00563F2A"/>
    <w:rsid w:val="00564220"/>
    <w:rsid w:val="005649BA"/>
    <w:rsid w:val="00564B18"/>
    <w:rsid w:val="00564CD3"/>
    <w:rsid w:val="00564F4F"/>
    <w:rsid w:val="0056535E"/>
    <w:rsid w:val="00565492"/>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7AC"/>
    <w:rsid w:val="00570B6E"/>
    <w:rsid w:val="00570E49"/>
    <w:rsid w:val="005710E5"/>
    <w:rsid w:val="005713C2"/>
    <w:rsid w:val="005716AA"/>
    <w:rsid w:val="00571B63"/>
    <w:rsid w:val="00571EE9"/>
    <w:rsid w:val="005724A1"/>
    <w:rsid w:val="0057251E"/>
    <w:rsid w:val="005728C6"/>
    <w:rsid w:val="00572A5E"/>
    <w:rsid w:val="00572A85"/>
    <w:rsid w:val="00572B06"/>
    <w:rsid w:val="00572C08"/>
    <w:rsid w:val="00572F16"/>
    <w:rsid w:val="00573395"/>
    <w:rsid w:val="00573565"/>
    <w:rsid w:val="005737B2"/>
    <w:rsid w:val="005739B9"/>
    <w:rsid w:val="00573C7D"/>
    <w:rsid w:val="00573CC1"/>
    <w:rsid w:val="0057421D"/>
    <w:rsid w:val="00574E92"/>
    <w:rsid w:val="00574F42"/>
    <w:rsid w:val="00575378"/>
    <w:rsid w:val="0057537A"/>
    <w:rsid w:val="005753A0"/>
    <w:rsid w:val="005756A0"/>
    <w:rsid w:val="005756B6"/>
    <w:rsid w:val="005758D9"/>
    <w:rsid w:val="005758F7"/>
    <w:rsid w:val="00575B17"/>
    <w:rsid w:val="00575D23"/>
    <w:rsid w:val="0057639A"/>
    <w:rsid w:val="00576629"/>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49F"/>
    <w:rsid w:val="00583927"/>
    <w:rsid w:val="00583FA6"/>
    <w:rsid w:val="0058438B"/>
    <w:rsid w:val="0058465B"/>
    <w:rsid w:val="00584809"/>
    <w:rsid w:val="00584B94"/>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9CF"/>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3EF"/>
    <w:rsid w:val="0059497F"/>
    <w:rsid w:val="005951F5"/>
    <w:rsid w:val="0059562D"/>
    <w:rsid w:val="00595830"/>
    <w:rsid w:val="00595B49"/>
    <w:rsid w:val="00595C60"/>
    <w:rsid w:val="00595E0B"/>
    <w:rsid w:val="00595EA8"/>
    <w:rsid w:val="00595EDD"/>
    <w:rsid w:val="00595EE4"/>
    <w:rsid w:val="00595F55"/>
    <w:rsid w:val="0059626E"/>
    <w:rsid w:val="005964B5"/>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00B"/>
    <w:rsid w:val="005A3344"/>
    <w:rsid w:val="005A3579"/>
    <w:rsid w:val="005A3690"/>
    <w:rsid w:val="005A39BD"/>
    <w:rsid w:val="005A3BD3"/>
    <w:rsid w:val="005A3CBE"/>
    <w:rsid w:val="005A3D54"/>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3E6"/>
    <w:rsid w:val="005B1546"/>
    <w:rsid w:val="005B15EC"/>
    <w:rsid w:val="005B165D"/>
    <w:rsid w:val="005B1FD6"/>
    <w:rsid w:val="005B2018"/>
    <w:rsid w:val="005B238D"/>
    <w:rsid w:val="005B267D"/>
    <w:rsid w:val="005B2DBF"/>
    <w:rsid w:val="005B2FC4"/>
    <w:rsid w:val="005B317A"/>
    <w:rsid w:val="005B34CC"/>
    <w:rsid w:val="005B38C6"/>
    <w:rsid w:val="005B3C92"/>
    <w:rsid w:val="005B3F14"/>
    <w:rsid w:val="005B4086"/>
    <w:rsid w:val="005B420A"/>
    <w:rsid w:val="005B4250"/>
    <w:rsid w:val="005B477C"/>
    <w:rsid w:val="005B4C46"/>
    <w:rsid w:val="005B4E79"/>
    <w:rsid w:val="005B4F6D"/>
    <w:rsid w:val="005B5064"/>
    <w:rsid w:val="005B52E8"/>
    <w:rsid w:val="005B5367"/>
    <w:rsid w:val="005B5395"/>
    <w:rsid w:val="005B54B5"/>
    <w:rsid w:val="005B5639"/>
    <w:rsid w:val="005B5775"/>
    <w:rsid w:val="005B57E2"/>
    <w:rsid w:val="005B5C5B"/>
    <w:rsid w:val="005B5DE3"/>
    <w:rsid w:val="005B6182"/>
    <w:rsid w:val="005B66DF"/>
    <w:rsid w:val="005B67C2"/>
    <w:rsid w:val="005B6827"/>
    <w:rsid w:val="005B6BD1"/>
    <w:rsid w:val="005B6D03"/>
    <w:rsid w:val="005B6E2D"/>
    <w:rsid w:val="005B6FB1"/>
    <w:rsid w:val="005B6FE0"/>
    <w:rsid w:val="005B707D"/>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57A"/>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05C"/>
    <w:rsid w:val="005C617E"/>
    <w:rsid w:val="005C6328"/>
    <w:rsid w:val="005C6589"/>
    <w:rsid w:val="005C692A"/>
    <w:rsid w:val="005C6D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59"/>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154"/>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E00"/>
    <w:rsid w:val="005E2311"/>
    <w:rsid w:val="005E232D"/>
    <w:rsid w:val="005E25A5"/>
    <w:rsid w:val="005E269A"/>
    <w:rsid w:val="005E2B16"/>
    <w:rsid w:val="005E33B8"/>
    <w:rsid w:val="005E3441"/>
    <w:rsid w:val="005E3480"/>
    <w:rsid w:val="005E3555"/>
    <w:rsid w:val="005E37D4"/>
    <w:rsid w:val="005E39D2"/>
    <w:rsid w:val="005E3CFB"/>
    <w:rsid w:val="005E3F8D"/>
    <w:rsid w:val="005E4322"/>
    <w:rsid w:val="005E439C"/>
    <w:rsid w:val="005E441C"/>
    <w:rsid w:val="005E45D2"/>
    <w:rsid w:val="005E4649"/>
    <w:rsid w:val="005E4A13"/>
    <w:rsid w:val="005E4BCB"/>
    <w:rsid w:val="005E4E1D"/>
    <w:rsid w:val="005E539B"/>
    <w:rsid w:val="005E546A"/>
    <w:rsid w:val="005E55ED"/>
    <w:rsid w:val="005E565A"/>
    <w:rsid w:val="005E5786"/>
    <w:rsid w:val="005E592F"/>
    <w:rsid w:val="005E5990"/>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2DD"/>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C0"/>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0B9"/>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190"/>
    <w:rsid w:val="00613A6F"/>
    <w:rsid w:val="00613AFA"/>
    <w:rsid w:val="00613CD6"/>
    <w:rsid w:val="00613DB9"/>
    <w:rsid w:val="00613E80"/>
    <w:rsid w:val="00613E9F"/>
    <w:rsid w:val="00613F97"/>
    <w:rsid w:val="00613FE7"/>
    <w:rsid w:val="0061402F"/>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991"/>
    <w:rsid w:val="00615A52"/>
    <w:rsid w:val="00615B1C"/>
    <w:rsid w:val="00615D7D"/>
    <w:rsid w:val="00615F7F"/>
    <w:rsid w:val="006163E4"/>
    <w:rsid w:val="00616589"/>
    <w:rsid w:val="0061689C"/>
    <w:rsid w:val="00616A09"/>
    <w:rsid w:val="00616A16"/>
    <w:rsid w:val="00616C5C"/>
    <w:rsid w:val="006175E2"/>
    <w:rsid w:val="006176D2"/>
    <w:rsid w:val="006178F7"/>
    <w:rsid w:val="006179C7"/>
    <w:rsid w:val="00617B5A"/>
    <w:rsid w:val="00617F31"/>
    <w:rsid w:val="00617F99"/>
    <w:rsid w:val="00620AC4"/>
    <w:rsid w:val="00620D48"/>
    <w:rsid w:val="00620D9C"/>
    <w:rsid w:val="006214E5"/>
    <w:rsid w:val="0062182B"/>
    <w:rsid w:val="006219FF"/>
    <w:rsid w:val="00621EF4"/>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609"/>
    <w:rsid w:val="00624770"/>
    <w:rsid w:val="00624909"/>
    <w:rsid w:val="00624BC5"/>
    <w:rsid w:val="00624F42"/>
    <w:rsid w:val="0062502F"/>
    <w:rsid w:val="006250A3"/>
    <w:rsid w:val="006255F1"/>
    <w:rsid w:val="00625615"/>
    <w:rsid w:val="00625A0A"/>
    <w:rsid w:val="00625AC9"/>
    <w:rsid w:val="00625B78"/>
    <w:rsid w:val="00625DEA"/>
    <w:rsid w:val="00625ED0"/>
    <w:rsid w:val="00626027"/>
    <w:rsid w:val="00626CFA"/>
    <w:rsid w:val="00627508"/>
    <w:rsid w:val="00627561"/>
    <w:rsid w:val="00627702"/>
    <w:rsid w:val="006277F4"/>
    <w:rsid w:val="00627A75"/>
    <w:rsid w:val="00627DC5"/>
    <w:rsid w:val="00627F89"/>
    <w:rsid w:val="006304E1"/>
    <w:rsid w:val="00630682"/>
    <w:rsid w:val="00630836"/>
    <w:rsid w:val="00630A4F"/>
    <w:rsid w:val="00630A81"/>
    <w:rsid w:val="00630B11"/>
    <w:rsid w:val="00631111"/>
    <w:rsid w:val="00631164"/>
    <w:rsid w:val="00631742"/>
    <w:rsid w:val="0063231C"/>
    <w:rsid w:val="006327B9"/>
    <w:rsid w:val="006328CF"/>
    <w:rsid w:val="00632EA4"/>
    <w:rsid w:val="00632EC7"/>
    <w:rsid w:val="0063350C"/>
    <w:rsid w:val="00633563"/>
    <w:rsid w:val="006335AA"/>
    <w:rsid w:val="0063367D"/>
    <w:rsid w:val="00633ACB"/>
    <w:rsid w:val="00633EE5"/>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6D5"/>
    <w:rsid w:val="00640B8E"/>
    <w:rsid w:val="00640BF2"/>
    <w:rsid w:val="00641013"/>
    <w:rsid w:val="00641731"/>
    <w:rsid w:val="00642494"/>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7CF"/>
    <w:rsid w:val="00650B91"/>
    <w:rsid w:val="00650C14"/>
    <w:rsid w:val="00650C34"/>
    <w:rsid w:val="00650D70"/>
    <w:rsid w:val="006513F4"/>
    <w:rsid w:val="00651B99"/>
    <w:rsid w:val="00651BD0"/>
    <w:rsid w:val="00651F5A"/>
    <w:rsid w:val="00651FDB"/>
    <w:rsid w:val="00652542"/>
    <w:rsid w:val="00652B56"/>
    <w:rsid w:val="00652B9A"/>
    <w:rsid w:val="00652CEF"/>
    <w:rsid w:val="00653686"/>
    <w:rsid w:val="006536FA"/>
    <w:rsid w:val="00653C38"/>
    <w:rsid w:val="00653C93"/>
    <w:rsid w:val="00653D63"/>
    <w:rsid w:val="0065436D"/>
    <w:rsid w:val="00654B41"/>
    <w:rsid w:val="00654CE9"/>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373"/>
    <w:rsid w:val="006645B9"/>
    <w:rsid w:val="00664960"/>
    <w:rsid w:val="00664994"/>
    <w:rsid w:val="00664A06"/>
    <w:rsid w:val="00664AD5"/>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229"/>
    <w:rsid w:val="0067236B"/>
    <w:rsid w:val="00672403"/>
    <w:rsid w:val="0067256E"/>
    <w:rsid w:val="006725E0"/>
    <w:rsid w:val="0067277E"/>
    <w:rsid w:val="0067287C"/>
    <w:rsid w:val="00672E61"/>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5F"/>
    <w:rsid w:val="0067697F"/>
    <w:rsid w:val="00676B04"/>
    <w:rsid w:val="00676BBC"/>
    <w:rsid w:val="00677250"/>
    <w:rsid w:val="0067730A"/>
    <w:rsid w:val="006774A3"/>
    <w:rsid w:val="006802AF"/>
    <w:rsid w:val="00680591"/>
    <w:rsid w:val="0068070D"/>
    <w:rsid w:val="00680918"/>
    <w:rsid w:val="006809E0"/>
    <w:rsid w:val="0068128A"/>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3EE"/>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BC0"/>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136"/>
    <w:rsid w:val="006A5276"/>
    <w:rsid w:val="006A5CE9"/>
    <w:rsid w:val="006A5D17"/>
    <w:rsid w:val="006A5EE8"/>
    <w:rsid w:val="006A6030"/>
    <w:rsid w:val="006A65BC"/>
    <w:rsid w:val="006A660A"/>
    <w:rsid w:val="006A66D6"/>
    <w:rsid w:val="006A6DBA"/>
    <w:rsid w:val="006A6E1D"/>
    <w:rsid w:val="006A6EC6"/>
    <w:rsid w:val="006A707F"/>
    <w:rsid w:val="006A71CA"/>
    <w:rsid w:val="006A7279"/>
    <w:rsid w:val="006A7738"/>
    <w:rsid w:val="006A78D1"/>
    <w:rsid w:val="006A7AFB"/>
    <w:rsid w:val="006A7D4C"/>
    <w:rsid w:val="006B0021"/>
    <w:rsid w:val="006B0156"/>
    <w:rsid w:val="006B0784"/>
    <w:rsid w:val="006B1109"/>
    <w:rsid w:val="006B1211"/>
    <w:rsid w:val="006B1380"/>
    <w:rsid w:val="006B24AA"/>
    <w:rsid w:val="006B27CD"/>
    <w:rsid w:val="006B2849"/>
    <w:rsid w:val="006B2C95"/>
    <w:rsid w:val="006B3291"/>
    <w:rsid w:val="006B3864"/>
    <w:rsid w:val="006B39F6"/>
    <w:rsid w:val="006B3E03"/>
    <w:rsid w:val="006B3E40"/>
    <w:rsid w:val="006B3FD6"/>
    <w:rsid w:val="006B3FF2"/>
    <w:rsid w:val="006B42AB"/>
    <w:rsid w:val="006B434D"/>
    <w:rsid w:val="006B4436"/>
    <w:rsid w:val="006B4476"/>
    <w:rsid w:val="006B53E3"/>
    <w:rsid w:val="006B5578"/>
    <w:rsid w:val="006B62F6"/>
    <w:rsid w:val="006B6342"/>
    <w:rsid w:val="006B67A8"/>
    <w:rsid w:val="006B695C"/>
    <w:rsid w:val="006B74D3"/>
    <w:rsid w:val="006B77DD"/>
    <w:rsid w:val="006B7914"/>
    <w:rsid w:val="006C00BB"/>
    <w:rsid w:val="006C0183"/>
    <w:rsid w:val="006C01BE"/>
    <w:rsid w:val="006C022A"/>
    <w:rsid w:val="006C038E"/>
    <w:rsid w:val="006C03C9"/>
    <w:rsid w:val="006C05E0"/>
    <w:rsid w:val="006C07C9"/>
    <w:rsid w:val="006C081B"/>
    <w:rsid w:val="006C0AB0"/>
    <w:rsid w:val="006C0B4C"/>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3888"/>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525"/>
    <w:rsid w:val="006D059B"/>
    <w:rsid w:val="006D07E4"/>
    <w:rsid w:val="006D08C3"/>
    <w:rsid w:val="006D08D3"/>
    <w:rsid w:val="006D0BA9"/>
    <w:rsid w:val="006D1203"/>
    <w:rsid w:val="006D1948"/>
    <w:rsid w:val="006D1F0E"/>
    <w:rsid w:val="006D21D2"/>
    <w:rsid w:val="006D24FB"/>
    <w:rsid w:val="006D27E6"/>
    <w:rsid w:val="006D29E9"/>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4E60"/>
    <w:rsid w:val="006D5427"/>
    <w:rsid w:val="006D5461"/>
    <w:rsid w:val="006D55DC"/>
    <w:rsid w:val="006D564F"/>
    <w:rsid w:val="006D569E"/>
    <w:rsid w:val="006D57A8"/>
    <w:rsid w:val="006D5C98"/>
    <w:rsid w:val="006D5D5D"/>
    <w:rsid w:val="006D6420"/>
    <w:rsid w:val="006D65CB"/>
    <w:rsid w:val="006D6678"/>
    <w:rsid w:val="006D7343"/>
    <w:rsid w:val="006D7396"/>
    <w:rsid w:val="006D7584"/>
    <w:rsid w:val="006D7671"/>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56B"/>
    <w:rsid w:val="006E3D63"/>
    <w:rsid w:val="006E3FA5"/>
    <w:rsid w:val="006E41F8"/>
    <w:rsid w:val="006E436E"/>
    <w:rsid w:val="006E45CD"/>
    <w:rsid w:val="006E48FF"/>
    <w:rsid w:val="006E4A59"/>
    <w:rsid w:val="006E4A89"/>
    <w:rsid w:val="006E4CCF"/>
    <w:rsid w:val="006E4DC7"/>
    <w:rsid w:val="006E52F2"/>
    <w:rsid w:val="006E5B0E"/>
    <w:rsid w:val="006E5B5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DB3"/>
    <w:rsid w:val="006F0F47"/>
    <w:rsid w:val="006F12A0"/>
    <w:rsid w:val="006F1613"/>
    <w:rsid w:val="006F1765"/>
    <w:rsid w:val="006F1870"/>
    <w:rsid w:val="006F193A"/>
    <w:rsid w:val="006F1AC9"/>
    <w:rsid w:val="006F1C05"/>
    <w:rsid w:val="006F1D5C"/>
    <w:rsid w:val="006F1D91"/>
    <w:rsid w:val="006F1FBD"/>
    <w:rsid w:val="006F209E"/>
    <w:rsid w:val="006F223B"/>
    <w:rsid w:val="006F28EA"/>
    <w:rsid w:val="006F2A00"/>
    <w:rsid w:val="006F2B31"/>
    <w:rsid w:val="006F2D8A"/>
    <w:rsid w:val="006F34A0"/>
    <w:rsid w:val="006F34A1"/>
    <w:rsid w:val="006F38CC"/>
    <w:rsid w:val="006F3948"/>
    <w:rsid w:val="006F3B81"/>
    <w:rsid w:val="006F3BF1"/>
    <w:rsid w:val="006F3CF3"/>
    <w:rsid w:val="006F3EF9"/>
    <w:rsid w:val="006F3FE0"/>
    <w:rsid w:val="006F451D"/>
    <w:rsid w:val="006F4534"/>
    <w:rsid w:val="006F4845"/>
    <w:rsid w:val="006F49B5"/>
    <w:rsid w:val="006F4ABA"/>
    <w:rsid w:val="006F4E88"/>
    <w:rsid w:val="006F4EBC"/>
    <w:rsid w:val="006F52D8"/>
    <w:rsid w:val="006F5456"/>
    <w:rsid w:val="006F58F0"/>
    <w:rsid w:val="006F58F4"/>
    <w:rsid w:val="006F59C7"/>
    <w:rsid w:val="006F5AF8"/>
    <w:rsid w:val="006F5F20"/>
    <w:rsid w:val="006F62EE"/>
    <w:rsid w:val="006F6643"/>
    <w:rsid w:val="006F6840"/>
    <w:rsid w:val="006F68F0"/>
    <w:rsid w:val="006F6A4A"/>
    <w:rsid w:val="006F6BEC"/>
    <w:rsid w:val="006F6EBB"/>
    <w:rsid w:val="006F72A0"/>
    <w:rsid w:val="006F73D5"/>
    <w:rsid w:val="006F7638"/>
    <w:rsid w:val="006F76F4"/>
    <w:rsid w:val="006F79BE"/>
    <w:rsid w:val="006F7A5C"/>
    <w:rsid w:val="006F7B67"/>
    <w:rsid w:val="006F7D2A"/>
    <w:rsid w:val="006F7ECD"/>
    <w:rsid w:val="0070027B"/>
    <w:rsid w:val="00700480"/>
    <w:rsid w:val="007004B3"/>
    <w:rsid w:val="007007B0"/>
    <w:rsid w:val="00700AC5"/>
    <w:rsid w:val="00700CEE"/>
    <w:rsid w:val="00701018"/>
    <w:rsid w:val="007012C2"/>
    <w:rsid w:val="00701B48"/>
    <w:rsid w:val="00701D7E"/>
    <w:rsid w:val="00702438"/>
    <w:rsid w:val="00702C8B"/>
    <w:rsid w:val="00702DA0"/>
    <w:rsid w:val="00702F00"/>
    <w:rsid w:val="0070301C"/>
    <w:rsid w:val="00703179"/>
    <w:rsid w:val="007037C9"/>
    <w:rsid w:val="007038B5"/>
    <w:rsid w:val="00703C30"/>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528"/>
    <w:rsid w:val="007056D2"/>
    <w:rsid w:val="007057FC"/>
    <w:rsid w:val="00705B81"/>
    <w:rsid w:val="00705C99"/>
    <w:rsid w:val="00705F86"/>
    <w:rsid w:val="007062A7"/>
    <w:rsid w:val="00706361"/>
    <w:rsid w:val="00706528"/>
    <w:rsid w:val="0070698D"/>
    <w:rsid w:val="00706A49"/>
    <w:rsid w:val="00706A84"/>
    <w:rsid w:val="00706BE3"/>
    <w:rsid w:val="00706D46"/>
    <w:rsid w:val="007075FA"/>
    <w:rsid w:val="007078BD"/>
    <w:rsid w:val="00707B89"/>
    <w:rsid w:val="00707BFB"/>
    <w:rsid w:val="00707C4D"/>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2869"/>
    <w:rsid w:val="007130D6"/>
    <w:rsid w:val="00713593"/>
    <w:rsid w:val="00713776"/>
    <w:rsid w:val="00713DB6"/>
    <w:rsid w:val="00713E6F"/>
    <w:rsid w:val="007143F7"/>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17F"/>
    <w:rsid w:val="0072041E"/>
    <w:rsid w:val="007204B9"/>
    <w:rsid w:val="00720C49"/>
    <w:rsid w:val="0072123D"/>
    <w:rsid w:val="00721506"/>
    <w:rsid w:val="0072157C"/>
    <w:rsid w:val="007215C6"/>
    <w:rsid w:val="007216AE"/>
    <w:rsid w:val="0072172B"/>
    <w:rsid w:val="00721AFC"/>
    <w:rsid w:val="00721CC4"/>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6E"/>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9B3"/>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3F"/>
    <w:rsid w:val="00751D90"/>
    <w:rsid w:val="00751D9D"/>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A48"/>
    <w:rsid w:val="00754DD1"/>
    <w:rsid w:val="00754EE1"/>
    <w:rsid w:val="00755457"/>
    <w:rsid w:val="0075578C"/>
    <w:rsid w:val="00755865"/>
    <w:rsid w:val="00755A3B"/>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646"/>
    <w:rsid w:val="00761B1F"/>
    <w:rsid w:val="00761EC9"/>
    <w:rsid w:val="00761EF3"/>
    <w:rsid w:val="00762058"/>
    <w:rsid w:val="007623AA"/>
    <w:rsid w:val="007627B8"/>
    <w:rsid w:val="00763180"/>
    <w:rsid w:val="007637C7"/>
    <w:rsid w:val="00763C10"/>
    <w:rsid w:val="00763C43"/>
    <w:rsid w:val="00763ECF"/>
    <w:rsid w:val="00763FD7"/>
    <w:rsid w:val="0076418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0D"/>
    <w:rsid w:val="00770EC9"/>
    <w:rsid w:val="0077142C"/>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570"/>
    <w:rsid w:val="0077663A"/>
    <w:rsid w:val="007766ED"/>
    <w:rsid w:val="0077686E"/>
    <w:rsid w:val="00776C7F"/>
    <w:rsid w:val="00776DF8"/>
    <w:rsid w:val="00776F22"/>
    <w:rsid w:val="00776F7D"/>
    <w:rsid w:val="007771E4"/>
    <w:rsid w:val="00777203"/>
    <w:rsid w:val="00777319"/>
    <w:rsid w:val="00777710"/>
    <w:rsid w:val="00777AF0"/>
    <w:rsid w:val="00777C9F"/>
    <w:rsid w:val="00780022"/>
    <w:rsid w:val="00780052"/>
    <w:rsid w:val="007801C6"/>
    <w:rsid w:val="0078041B"/>
    <w:rsid w:val="00780591"/>
    <w:rsid w:val="00780E86"/>
    <w:rsid w:val="00780FA4"/>
    <w:rsid w:val="007810C6"/>
    <w:rsid w:val="00781339"/>
    <w:rsid w:val="00781714"/>
    <w:rsid w:val="007822E8"/>
    <w:rsid w:val="0078270D"/>
    <w:rsid w:val="00782807"/>
    <w:rsid w:val="00782838"/>
    <w:rsid w:val="00782CF3"/>
    <w:rsid w:val="00782DEF"/>
    <w:rsid w:val="0078300E"/>
    <w:rsid w:val="0078319B"/>
    <w:rsid w:val="0078340A"/>
    <w:rsid w:val="00783679"/>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E4E"/>
    <w:rsid w:val="00785F1A"/>
    <w:rsid w:val="00785F5F"/>
    <w:rsid w:val="00785F74"/>
    <w:rsid w:val="00785FD3"/>
    <w:rsid w:val="00786149"/>
    <w:rsid w:val="0078631E"/>
    <w:rsid w:val="0078664F"/>
    <w:rsid w:val="0078670C"/>
    <w:rsid w:val="00786DFE"/>
    <w:rsid w:val="007874DA"/>
    <w:rsid w:val="00787633"/>
    <w:rsid w:val="00787817"/>
    <w:rsid w:val="0078796B"/>
    <w:rsid w:val="00787B00"/>
    <w:rsid w:val="00787C4E"/>
    <w:rsid w:val="00787CE6"/>
    <w:rsid w:val="00787E88"/>
    <w:rsid w:val="00790097"/>
    <w:rsid w:val="0079034D"/>
    <w:rsid w:val="00790449"/>
    <w:rsid w:val="00790852"/>
    <w:rsid w:val="00790DF2"/>
    <w:rsid w:val="00790E1A"/>
    <w:rsid w:val="00790F9B"/>
    <w:rsid w:val="00791531"/>
    <w:rsid w:val="0079183A"/>
    <w:rsid w:val="00791941"/>
    <w:rsid w:val="007919A6"/>
    <w:rsid w:val="00791A67"/>
    <w:rsid w:val="00791C9A"/>
    <w:rsid w:val="00791E6B"/>
    <w:rsid w:val="0079232C"/>
    <w:rsid w:val="00792477"/>
    <w:rsid w:val="007926EB"/>
    <w:rsid w:val="007928C3"/>
    <w:rsid w:val="00792DD1"/>
    <w:rsid w:val="0079350F"/>
    <w:rsid w:val="0079375A"/>
    <w:rsid w:val="00793B12"/>
    <w:rsid w:val="00794479"/>
    <w:rsid w:val="00794560"/>
    <w:rsid w:val="00794593"/>
    <w:rsid w:val="007946C5"/>
    <w:rsid w:val="007949EE"/>
    <w:rsid w:val="00794A0B"/>
    <w:rsid w:val="00794A9D"/>
    <w:rsid w:val="00794B22"/>
    <w:rsid w:val="00794BB5"/>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1C0F"/>
    <w:rsid w:val="007A208D"/>
    <w:rsid w:val="007A2523"/>
    <w:rsid w:val="007A25A1"/>
    <w:rsid w:val="007A287B"/>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888"/>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282"/>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88"/>
    <w:rsid w:val="007B29C3"/>
    <w:rsid w:val="007B2BF5"/>
    <w:rsid w:val="007B30AA"/>
    <w:rsid w:val="007B31E0"/>
    <w:rsid w:val="007B3C2A"/>
    <w:rsid w:val="007B4123"/>
    <w:rsid w:val="007B4A5F"/>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6EE"/>
    <w:rsid w:val="007C0843"/>
    <w:rsid w:val="007C08EF"/>
    <w:rsid w:val="007C0C01"/>
    <w:rsid w:val="007C1232"/>
    <w:rsid w:val="007C14A6"/>
    <w:rsid w:val="007C14BB"/>
    <w:rsid w:val="007C1710"/>
    <w:rsid w:val="007C1821"/>
    <w:rsid w:val="007C1B37"/>
    <w:rsid w:val="007C1FC4"/>
    <w:rsid w:val="007C2088"/>
    <w:rsid w:val="007C22D1"/>
    <w:rsid w:val="007C2327"/>
    <w:rsid w:val="007C2481"/>
    <w:rsid w:val="007C2D61"/>
    <w:rsid w:val="007C2E17"/>
    <w:rsid w:val="007C2FAA"/>
    <w:rsid w:val="007C3257"/>
    <w:rsid w:val="007C35A0"/>
    <w:rsid w:val="007C3613"/>
    <w:rsid w:val="007C38A9"/>
    <w:rsid w:val="007C3D61"/>
    <w:rsid w:val="007C3E09"/>
    <w:rsid w:val="007C46D6"/>
    <w:rsid w:val="007C46E8"/>
    <w:rsid w:val="007C4BAE"/>
    <w:rsid w:val="007C4D96"/>
    <w:rsid w:val="007C4E8E"/>
    <w:rsid w:val="007C5166"/>
    <w:rsid w:val="007C530F"/>
    <w:rsid w:val="007C5826"/>
    <w:rsid w:val="007C584D"/>
    <w:rsid w:val="007C58FC"/>
    <w:rsid w:val="007C5990"/>
    <w:rsid w:val="007C59F8"/>
    <w:rsid w:val="007C6779"/>
    <w:rsid w:val="007C6BA4"/>
    <w:rsid w:val="007C6C3E"/>
    <w:rsid w:val="007C6CD3"/>
    <w:rsid w:val="007C6DC9"/>
    <w:rsid w:val="007C6DEB"/>
    <w:rsid w:val="007C6E57"/>
    <w:rsid w:val="007C6FC7"/>
    <w:rsid w:val="007C746B"/>
    <w:rsid w:val="007C7489"/>
    <w:rsid w:val="007C755B"/>
    <w:rsid w:val="007C777D"/>
    <w:rsid w:val="007C77D8"/>
    <w:rsid w:val="007C7955"/>
    <w:rsid w:val="007C7F73"/>
    <w:rsid w:val="007D0696"/>
    <w:rsid w:val="007D07E9"/>
    <w:rsid w:val="007D0A94"/>
    <w:rsid w:val="007D0BF9"/>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427"/>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5E"/>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170"/>
    <w:rsid w:val="007F57DF"/>
    <w:rsid w:val="007F5859"/>
    <w:rsid w:val="007F5A74"/>
    <w:rsid w:val="007F5FA8"/>
    <w:rsid w:val="007F6595"/>
    <w:rsid w:val="007F67FF"/>
    <w:rsid w:val="007F6FA5"/>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72D"/>
    <w:rsid w:val="00801924"/>
    <w:rsid w:val="00801929"/>
    <w:rsid w:val="0080194B"/>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DE5"/>
    <w:rsid w:val="00811E4F"/>
    <w:rsid w:val="00811FB5"/>
    <w:rsid w:val="008121E4"/>
    <w:rsid w:val="00812365"/>
    <w:rsid w:val="0081252E"/>
    <w:rsid w:val="00812684"/>
    <w:rsid w:val="008127D6"/>
    <w:rsid w:val="00812DE7"/>
    <w:rsid w:val="00812E7B"/>
    <w:rsid w:val="00812F4F"/>
    <w:rsid w:val="008130D8"/>
    <w:rsid w:val="008132A1"/>
    <w:rsid w:val="008139A8"/>
    <w:rsid w:val="008141A5"/>
    <w:rsid w:val="0081491A"/>
    <w:rsid w:val="00814C5C"/>
    <w:rsid w:val="00814E0C"/>
    <w:rsid w:val="008152D5"/>
    <w:rsid w:val="00815715"/>
    <w:rsid w:val="00815B56"/>
    <w:rsid w:val="00816052"/>
    <w:rsid w:val="00816055"/>
    <w:rsid w:val="00816822"/>
    <w:rsid w:val="00816EAB"/>
    <w:rsid w:val="0081715D"/>
    <w:rsid w:val="00817329"/>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D35"/>
    <w:rsid w:val="00826E29"/>
    <w:rsid w:val="0082723A"/>
    <w:rsid w:val="008274D4"/>
    <w:rsid w:val="00827572"/>
    <w:rsid w:val="008277AB"/>
    <w:rsid w:val="00827D3F"/>
    <w:rsid w:val="0083000D"/>
    <w:rsid w:val="008306FB"/>
    <w:rsid w:val="00830732"/>
    <w:rsid w:val="00830AAC"/>
    <w:rsid w:val="00830F64"/>
    <w:rsid w:val="0083114A"/>
    <w:rsid w:val="00831370"/>
    <w:rsid w:val="008313A1"/>
    <w:rsid w:val="00831703"/>
    <w:rsid w:val="0083175D"/>
    <w:rsid w:val="00831798"/>
    <w:rsid w:val="00831CD3"/>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5C6"/>
    <w:rsid w:val="0084088B"/>
    <w:rsid w:val="00840890"/>
    <w:rsid w:val="00840E21"/>
    <w:rsid w:val="0084104C"/>
    <w:rsid w:val="00841695"/>
    <w:rsid w:val="008417DE"/>
    <w:rsid w:val="00841AEE"/>
    <w:rsid w:val="00841E95"/>
    <w:rsid w:val="00841F20"/>
    <w:rsid w:val="00842986"/>
    <w:rsid w:val="00842B0A"/>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0A"/>
    <w:rsid w:val="008463DE"/>
    <w:rsid w:val="0084669B"/>
    <w:rsid w:val="00846981"/>
    <w:rsid w:val="00846A1B"/>
    <w:rsid w:val="00846E70"/>
    <w:rsid w:val="008470D8"/>
    <w:rsid w:val="008470DF"/>
    <w:rsid w:val="008473C1"/>
    <w:rsid w:val="0084746B"/>
    <w:rsid w:val="0084762D"/>
    <w:rsid w:val="008477CA"/>
    <w:rsid w:val="00847C2B"/>
    <w:rsid w:val="00847D00"/>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397"/>
    <w:rsid w:val="0085751B"/>
    <w:rsid w:val="0085760B"/>
    <w:rsid w:val="00857A18"/>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3E44"/>
    <w:rsid w:val="00864202"/>
    <w:rsid w:val="00864315"/>
    <w:rsid w:val="00864467"/>
    <w:rsid w:val="0086474D"/>
    <w:rsid w:val="00864F7B"/>
    <w:rsid w:val="008651C2"/>
    <w:rsid w:val="00865220"/>
    <w:rsid w:val="00865263"/>
    <w:rsid w:val="00865698"/>
    <w:rsid w:val="008656AE"/>
    <w:rsid w:val="0086597A"/>
    <w:rsid w:val="00865A74"/>
    <w:rsid w:val="00865DAE"/>
    <w:rsid w:val="00865DB8"/>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16FE"/>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1FD"/>
    <w:rsid w:val="00875454"/>
    <w:rsid w:val="008755C9"/>
    <w:rsid w:val="00875627"/>
    <w:rsid w:val="0087579E"/>
    <w:rsid w:val="00875BE4"/>
    <w:rsid w:val="00876073"/>
    <w:rsid w:val="00876333"/>
    <w:rsid w:val="00876600"/>
    <w:rsid w:val="008767E7"/>
    <w:rsid w:val="008768B0"/>
    <w:rsid w:val="00876CEE"/>
    <w:rsid w:val="0087720A"/>
    <w:rsid w:val="008772B9"/>
    <w:rsid w:val="0087745E"/>
    <w:rsid w:val="0087767E"/>
    <w:rsid w:val="00877AD4"/>
    <w:rsid w:val="00877B4E"/>
    <w:rsid w:val="00880113"/>
    <w:rsid w:val="00880573"/>
    <w:rsid w:val="0088069B"/>
    <w:rsid w:val="0088081E"/>
    <w:rsid w:val="008809CB"/>
    <w:rsid w:val="00880A14"/>
    <w:rsid w:val="00880BCF"/>
    <w:rsid w:val="008810EC"/>
    <w:rsid w:val="00881248"/>
    <w:rsid w:val="00881687"/>
    <w:rsid w:val="0088177D"/>
    <w:rsid w:val="00881DAA"/>
    <w:rsid w:val="0088221D"/>
    <w:rsid w:val="00882248"/>
    <w:rsid w:val="00882366"/>
    <w:rsid w:val="00882C04"/>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E64"/>
    <w:rsid w:val="00887FD4"/>
    <w:rsid w:val="00890189"/>
    <w:rsid w:val="00890206"/>
    <w:rsid w:val="00890570"/>
    <w:rsid w:val="00890651"/>
    <w:rsid w:val="008907AD"/>
    <w:rsid w:val="00890A2A"/>
    <w:rsid w:val="00890AF5"/>
    <w:rsid w:val="00890C37"/>
    <w:rsid w:val="008912A8"/>
    <w:rsid w:val="00891422"/>
    <w:rsid w:val="008914CC"/>
    <w:rsid w:val="00891926"/>
    <w:rsid w:val="00891A20"/>
    <w:rsid w:val="00891B8D"/>
    <w:rsid w:val="00891D37"/>
    <w:rsid w:val="00891FB3"/>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1EF"/>
    <w:rsid w:val="0089729D"/>
    <w:rsid w:val="0089774D"/>
    <w:rsid w:val="00897C48"/>
    <w:rsid w:val="008A086A"/>
    <w:rsid w:val="008A0C92"/>
    <w:rsid w:val="008A18B4"/>
    <w:rsid w:val="008A18B8"/>
    <w:rsid w:val="008A1B68"/>
    <w:rsid w:val="008A1CAF"/>
    <w:rsid w:val="008A1F09"/>
    <w:rsid w:val="008A2006"/>
    <w:rsid w:val="008A22EF"/>
    <w:rsid w:val="008A2738"/>
    <w:rsid w:val="008A2BED"/>
    <w:rsid w:val="008A2F22"/>
    <w:rsid w:val="008A300B"/>
    <w:rsid w:val="008A3170"/>
    <w:rsid w:val="008A33CC"/>
    <w:rsid w:val="008A366D"/>
    <w:rsid w:val="008A4164"/>
    <w:rsid w:val="008A42D8"/>
    <w:rsid w:val="008A4C84"/>
    <w:rsid w:val="008A50D1"/>
    <w:rsid w:val="008A58B4"/>
    <w:rsid w:val="008A5ADF"/>
    <w:rsid w:val="008A5B71"/>
    <w:rsid w:val="008A5E91"/>
    <w:rsid w:val="008A60DF"/>
    <w:rsid w:val="008A60EB"/>
    <w:rsid w:val="008A61FB"/>
    <w:rsid w:val="008A62A9"/>
    <w:rsid w:val="008A640F"/>
    <w:rsid w:val="008A64E0"/>
    <w:rsid w:val="008A6586"/>
    <w:rsid w:val="008A673C"/>
    <w:rsid w:val="008A6F42"/>
    <w:rsid w:val="008A7739"/>
    <w:rsid w:val="008A7A35"/>
    <w:rsid w:val="008A7CE5"/>
    <w:rsid w:val="008B005A"/>
    <w:rsid w:val="008B019B"/>
    <w:rsid w:val="008B02E1"/>
    <w:rsid w:val="008B0552"/>
    <w:rsid w:val="008B0820"/>
    <w:rsid w:val="008B0A82"/>
    <w:rsid w:val="008B0EF6"/>
    <w:rsid w:val="008B12E2"/>
    <w:rsid w:val="008B148C"/>
    <w:rsid w:val="008B199F"/>
    <w:rsid w:val="008B1A46"/>
    <w:rsid w:val="008B1A4E"/>
    <w:rsid w:val="008B1B4B"/>
    <w:rsid w:val="008B1E4C"/>
    <w:rsid w:val="008B1E88"/>
    <w:rsid w:val="008B20A7"/>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5DF8"/>
    <w:rsid w:val="008B66C8"/>
    <w:rsid w:val="008B6BBA"/>
    <w:rsid w:val="008B6BF6"/>
    <w:rsid w:val="008B6CEA"/>
    <w:rsid w:val="008B7043"/>
    <w:rsid w:val="008B7099"/>
    <w:rsid w:val="008B71C8"/>
    <w:rsid w:val="008B71FD"/>
    <w:rsid w:val="008B766D"/>
    <w:rsid w:val="008B76E3"/>
    <w:rsid w:val="008B786E"/>
    <w:rsid w:val="008B79CE"/>
    <w:rsid w:val="008B79F1"/>
    <w:rsid w:val="008B7BBF"/>
    <w:rsid w:val="008B7EEB"/>
    <w:rsid w:val="008C0542"/>
    <w:rsid w:val="008C05CD"/>
    <w:rsid w:val="008C07D2"/>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4CC"/>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6E44"/>
    <w:rsid w:val="008D75C5"/>
    <w:rsid w:val="008D768E"/>
    <w:rsid w:val="008D76EC"/>
    <w:rsid w:val="008D7805"/>
    <w:rsid w:val="008D7D81"/>
    <w:rsid w:val="008D7E1F"/>
    <w:rsid w:val="008E0112"/>
    <w:rsid w:val="008E0258"/>
    <w:rsid w:val="008E054D"/>
    <w:rsid w:val="008E16B1"/>
    <w:rsid w:val="008E16B6"/>
    <w:rsid w:val="008E1AD7"/>
    <w:rsid w:val="008E1B27"/>
    <w:rsid w:val="008E24E3"/>
    <w:rsid w:val="008E2606"/>
    <w:rsid w:val="008E26C5"/>
    <w:rsid w:val="008E29BE"/>
    <w:rsid w:val="008E2AE1"/>
    <w:rsid w:val="008E2D7F"/>
    <w:rsid w:val="008E3047"/>
    <w:rsid w:val="008E30E0"/>
    <w:rsid w:val="008E3281"/>
    <w:rsid w:val="008E378C"/>
    <w:rsid w:val="008E3820"/>
    <w:rsid w:val="008E3DC2"/>
    <w:rsid w:val="008E4177"/>
    <w:rsid w:val="008E4AA1"/>
    <w:rsid w:val="008E4B7F"/>
    <w:rsid w:val="008E4DB3"/>
    <w:rsid w:val="008E562E"/>
    <w:rsid w:val="008E57ED"/>
    <w:rsid w:val="008E5AC3"/>
    <w:rsid w:val="008E5E0C"/>
    <w:rsid w:val="008E6D6D"/>
    <w:rsid w:val="008E6DE2"/>
    <w:rsid w:val="008E7060"/>
    <w:rsid w:val="008E7264"/>
    <w:rsid w:val="008E72F5"/>
    <w:rsid w:val="008E72F9"/>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13"/>
    <w:rsid w:val="008F2BED"/>
    <w:rsid w:val="008F2CA6"/>
    <w:rsid w:val="008F2D93"/>
    <w:rsid w:val="008F35B2"/>
    <w:rsid w:val="008F3A5B"/>
    <w:rsid w:val="008F40B2"/>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9F7"/>
    <w:rsid w:val="008F7EAE"/>
    <w:rsid w:val="009003D1"/>
    <w:rsid w:val="009004C6"/>
    <w:rsid w:val="0090050B"/>
    <w:rsid w:val="009007A0"/>
    <w:rsid w:val="009009BC"/>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19"/>
    <w:rsid w:val="00904E80"/>
    <w:rsid w:val="00904EB9"/>
    <w:rsid w:val="009050F0"/>
    <w:rsid w:val="009053B3"/>
    <w:rsid w:val="009056FE"/>
    <w:rsid w:val="00905933"/>
    <w:rsid w:val="00905B33"/>
    <w:rsid w:val="00905DCE"/>
    <w:rsid w:val="00906344"/>
    <w:rsid w:val="0090636C"/>
    <w:rsid w:val="00906456"/>
    <w:rsid w:val="009069A0"/>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6EEA"/>
    <w:rsid w:val="00917086"/>
    <w:rsid w:val="00917235"/>
    <w:rsid w:val="0091729A"/>
    <w:rsid w:val="00917432"/>
    <w:rsid w:val="00917445"/>
    <w:rsid w:val="00917453"/>
    <w:rsid w:val="0091755A"/>
    <w:rsid w:val="009175EC"/>
    <w:rsid w:val="00917A43"/>
    <w:rsid w:val="009200E3"/>
    <w:rsid w:val="00920165"/>
    <w:rsid w:val="00920C55"/>
    <w:rsid w:val="00920D37"/>
    <w:rsid w:val="009216A5"/>
    <w:rsid w:val="00921EB3"/>
    <w:rsid w:val="0092257B"/>
    <w:rsid w:val="00922B32"/>
    <w:rsid w:val="00922C03"/>
    <w:rsid w:val="00922CC9"/>
    <w:rsid w:val="00922D09"/>
    <w:rsid w:val="00922DA4"/>
    <w:rsid w:val="00922E00"/>
    <w:rsid w:val="009230B5"/>
    <w:rsid w:val="0092326A"/>
    <w:rsid w:val="00923434"/>
    <w:rsid w:val="00923606"/>
    <w:rsid w:val="0092376C"/>
    <w:rsid w:val="00924137"/>
    <w:rsid w:val="00924284"/>
    <w:rsid w:val="00924B76"/>
    <w:rsid w:val="00924EDA"/>
    <w:rsid w:val="00924F20"/>
    <w:rsid w:val="00925106"/>
    <w:rsid w:val="00925597"/>
    <w:rsid w:val="0092566E"/>
    <w:rsid w:val="009257D3"/>
    <w:rsid w:val="00925E6B"/>
    <w:rsid w:val="00926470"/>
    <w:rsid w:val="00926611"/>
    <w:rsid w:val="00926AA6"/>
    <w:rsid w:val="00926B41"/>
    <w:rsid w:val="00926F06"/>
    <w:rsid w:val="009276DA"/>
    <w:rsid w:val="009278C6"/>
    <w:rsid w:val="00927939"/>
    <w:rsid w:val="00927A5F"/>
    <w:rsid w:val="00927E69"/>
    <w:rsid w:val="00930596"/>
    <w:rsid w:val="00930E7E"/>
    <w:rsid w:val="00930FED"/>
    <w:rsid w:val="00931093"/>
    <w:rsid w:val="0093116D"/>
    <w:rsid w:val="009312DD"/>
    <w:rsid w:val="00931333"/>
    <w:rsid w:val="00931A05"/>
    <w:rsid w:val="00931AB9"/>
    <w:rsid w:val="00931B07"/>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6DD"/>
    <w:rsid w:val="00941A79"/>
    <w:rsid w:val="00942108"/>
    <w:rsid w:val="009428AE"/>
    <w:rsid w:val="00942AC0"/>
    <w:rsid w:val="00942C49"/>
    <w:rsid w:val="00942FE7"/>
    <w:rsid w:val="0094306A"/>
    <w:rsid w:val="0094332E"/>
    <w:rsid w:val="00943678"/>
    <w:rsid w:val="00943707"/>
    <w:rsid w:val="009437C3"/>
    <w:rsid w:val="00943930"/>
    <w:rsid w:val="00943DBD"/>
    <w:rsid w:val="00944031"/>
    <w:rsid w:val="009446AC"/>
    <w:rsid w:val="0094478C"/>
    <w:rsid w:val="00944B90"/>
    <w:rsid w:val="00944BA9"/>
    <w:rsid w:val="00944BEB"/>
    <w:rsid w:val="00944C10"/>
    <w:rsid w:val="00944D4E"/>
    <w:rsid w:val="00944FE8"/>
    <w:rsid w:val="009453D6"/>
    <w:rsid w:val="009455AC"/>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996"/>
    <w:rsid w:val="00950B63"/>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972"/>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0C0"/>
    <w:rsid w:val="009615F6"/>
    <w:rsid w:val="00962011"/>
    <w:rsid w:val="0096235B"/>
    <w:rsid w:val="009627AE"/>
    <w:rsid w:val="009632CF"/>
    <w:rsid w:val="009633E0"/>
    <w:rsid w:val="009634A8"/>
    <w:rsid w:val="00963502"/>
    <w:rsid w:val="00963A67"/>
    <w:rsid w:val="00963ADA"/>
    <w:rsid w:val="00963F0E"/>
    <w:rsid w:val="00964895"/>
    <w:rsid w:val="00964B22"/>
    <w:rsid w:val="00964D32"/>
    <w:rsid w:val="0096569D"/>
    <w:rsid w:val="00965946"/>
    <w:rsid w:val="00965959"/>
    <w:rsid w:val="00965D6F"/>
    <w:rsid w:val="00965E4B"/>
    <w:rsid w:val="00965F59"/>
    <w:rsid w:val="0096604A"/>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28C"/>
    <w:rsid w:val="009714EF"/>
    <w:rsid w:val="0097167D"/>
    <w:rsid w:val="009718C5"/>
    <w:rsid w:val="009719B6"/>
    <w:rsid w:val="009719F8"/>
    <w:rsid w:val="00971ADB"/>
    <w:rsid w:val="00971C87"/>
    <w:rsid w:val="00972043"/>
    <w:rsid w:val="009724F8"/>
    <w:rsid w:val="00972508"/>
    <w:rsid w:val="00972B36"/>
    <w:rsid w:val="00972B94"/>
    <w:rsid w:val="00972C06"/>
    <w:rsid w:val="00972C20"/>
    <w:rsid w:val="009731B6"/>
    <w:rsid w:val="00973529"/>
    <w:rsid w:val="0097368C"/>
    <w:rsid w:val="0097384C"/>
    <w:rsid w:val="00973A36"/>
    <w:rsid w:val="00973B01"/>
    <w:rsid w:val="00973EC8"/>
    <w:rsid w:val="00973F8D"/>
    <w:rsid w:val="00974185"/>
    <w:rsid w:val="0097438D"/>
    <w:rsid w:val="00974422"/>
    <w:rsid w:val="00974559"/>
    <w:rsid w:val="009746F8"/>
    <w:rsid w:val="00974988"/>
    <w:rsid w:val="00974E58"/>
    <w:rsid w:val="00975CB6"/>
    <w:rsid w:val="00975CF0"/>
    <w:rsid w:val="00975DEE"/>
    <w:rsid w:val="00975F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19"/>
    <w:rsid w:val="00993BF4"/>
    <w:rsid w:val="00993C42"/>
    <w:rsid w:val="00994088"/>
    <w:rsid w:val="00994123"/>
    <w:rsid w:val="0099440F"/>
    <w:rsid w:val="0099455C"/>
    <w:rsid w:val="009945E8"/>
    <w:rsid w:val="00994839"/>
    <w:rsid w:val="00994D51"/>
    <w:rsid w:val="00994EB1"/>
    <w:rsid w:val="00994EBE"/>
    <w:rsid w:val="009955A1"/>
    <w:rsid w:val="009955F0"/>
    <w:rsid w:val="00995916"/>
    <w:rsid w:val="00995C19"/>
    <w:rsid w:val="00995E1D"/>
    <w:rsid w:val="00995F15"/>
    <w:rsid w:val="00996336"/>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3D13"/>
    <w:rsid w:val="009A440E"/>
    <w:rsid w:val="009A4469"/>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1A80"/>
    <w:rsid w:val="009B206D"/>
    <w:rsid w:val="009B21A7"/>
    <w:rsid w:val="009B2563"/>
    <w:rsid w:val="009B29AC"/>
    <w:rsid w:val="009B2FCA"/>
    <w:rsid w:val="009B333D"/>
    <w:rsid w:val="009B33F1"/>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16"/>
    <w:rsid w:val="009C0669"/>
    <w:rsid w:val="009C08EC"/>
    <w:rsid w:val="009C0BDB"/>
    <w:rsid w:val="009C0E3E"/>
    <w:rsid w:val="009C0FF4"/>
    <w:rsid w:val="009C1739"/>
    <w:rsid w:val="009C1DB5"/>
    <w:rsid w:val="009C1FD0"/>
    <w:rsid w:val="009C1FFD"/>
    <w:rsid w:val="009C21B2"/>
    <w:rsid w:val="009C230A"/>
    <w:rsid w:val="009C2334"/>
    <w:rsid w:val="009C2387"/>
    <w:rsid w:val="009C239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3CC"/>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2E"/>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DEF"/>
    <w:rsid w:val="009E1FA1"/>
    <w:rsid w:val="009E2267"/>
    <w:rsid w:val="009E281F"/>
    <w:rsid w:val="009E2992"/>
    <w:rsid w:val="009E2C22"/>
    <w:rsid w:val="009E2D70"/>
    <w:rsid w:val="009E2EDE"/>
    <w:rsid w:val="009E3333"/>
    <w:rsid w:val="009E39FB"/>
    <w:rsid w:val="009E3F49"/>
    <w:rsid w:val="009E4705"/>
    <w:rsid w:val="009E4DBE"/>
    <w:rsid w:val="009E5049"/>
    <w:rsid w:val="009E525C"/>
    <w:rsid w:val="009E541B"/>
    <w:rsid w:val="009E581C"/>
    <w:rsid w:val="009E60C3"/>
    <w:rsid w:val="009E623E"/>
    <w:rsid w:val="009E62FE"/>
    <w:rsid w:val="009E6318"/>
    <w:rsid w:val="009E6B8C"/>
    <w:rsid w:val="009E6F8B"/>
    <w:rsid w:val="009E6FDE"/>
    <w:rsid w:val="009E7334"/>
    <w:rsid w:val="009E7344"/>
    <w:rsid w:val="009E7727"/>
    <w:rsid w:val="009E7940"/>
    <w:rsid w:val="009E79AF"/>
    <w:rsid w:val="009E79C1"/>
    <w:rsid w:val="009E7BBC"/>
    <w:rsid w:val="009F028E"/>
    <w:rsid w:val="009F0603"/>
    <w:rsid w:val="009F0968"/>
    <w:rsid w:val="009F0AF7"/>
    <w:rsid w:val="009F0BBE"/>
    <w:rsid w:val="009F1131"/>
    <w:rsid w:val="009F11B0"/>
    <w:rsid w:val="009F156C"/>
    <w:rsid w:val="009F1613"/>
    <w:rsid w:val="009F1CBF"/>
    <w:rsid w:val="009F1EA2"/>
    <w:rsid w:val="009F205E"/>
    <w:rsid w:val="009F23D9"/>
    <w:rsid w:val="009F2440"/>
    <w:rsid w:val="009F2CDA"/>
    <w:rsid w:val="009F2E89"/>
    <w:rsid w:val="009F2EC5"/>
    <w:rsid w:val="009F37AD"/>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444"/>
    <w:rsid w:val="009F762E"/>
    <w:rsid w:val="009F7752"/>
    <w:rsid w:val="009F77F5"/>
    <w:rsid w:val="009F796C"/>
    <w:rsid w:val="009F7A67"/>
    <w:rsid w:val="009F7EA3"/>
    <w:rsid w:val="00A00117"/>
    <w:rsid w:val="00A00332"/>
    <w:rsid w:val="00A00363"/>
    <w:rsid w:val="00A00384"/>
    <w:rsid w:val="00A004A0"/>
    <w:rsid w:val="00A00A3A"/>
    <w:rsid w:val="00A00A6A"/>
    <w:rsid w:val="00A00AC8"/>
    <w:rsid w:val="00A00BFA"/>
    <w:rsid w:val="00A01842"/>
    <w:rsid w:val="00A020BE"/>
    <w:rsid w:val="00A02272"/>
    <w:rsid w:val="00A023F0"/>
    <w:rsid w:val="00A0241F"/>
    <w:rsid w:val="00A02432"/>
    <w:rsid w:val="00A02656"/>
    <w:rsid w:val="00A0265D"/>
    <w:rsid w:val="00A028D3"/>
    <w:rsid w:val="00A028DE"/>
    <w:rsid w:val="00A02B4B"/>
    <w:rsid w:val="00A02B8E"/>
    <w:rsid w:val="00A02E5B"/>
    <w:rsid w:val="00A02F7C"/>
    <w:rsid w:val="00A03329"/>
    <w:rsid w:val="00A03420"/>
    <w:rsid w:val="00A03434"/>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4DD"/>
    <w:rsid w:val="00A10558"/>
    <w:rsid w:val="00A106A8"/>
    <w:rsid w:val="00A10AD7"/>
    <w:rsid w:val="00A10FCA"/>
    <w:rsid w:val="00A111A6"/>
    <w:rsid w:val="00A111C7"/>
    <w:rsid w:val="00A1135A"/>
    <w:rsid w:val="00A114F6"/>
    <w:rsid w:val="00A116F2"/>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9BE"/>
    <w:rsid w:val="00A14FC4"/>
    <w:rsid w:val="00A14FDF"/>
    <w:rsid w:val="00A1510A"/>
    <w:rsid w:val="00A151A0"/>
    <w:rsid w:val="00A15304"/>
    <w:rsid w:val="00A157CF"/>
    <w:rsid w:val="00A15B68"/>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04"/>
    <w:rsid w:val="00A20AD6"/>
    <w:rsid w:val="00A20F6A"/>
    <w:rsid w:val="00A21283"/>
    <w:rsid w:val="00A21552"/>
    <w:rsid w:val="00A217E8"/>
    <w:rsid w:val="00A21CA4"/>
    <w:rsid w:val="00A21D81"/>
    <w:rsid w:val="00A22078"/>
    <w:rsid w:val="00A2256C"/>
    <w:rsid w:val="00A228FE"/>
    <w:rsid w:val="00A2290F"/>
    <w:rsid w:val="00A22E53"/>
    <w:rsid w:val="00A2312A"/>
    <w:rsid w:val="00A23326"/>
    <w:rsid w:val="00A234EF"/>
    <w:rsid w:val="00A23CE7"/>
    <w:rsid w:val="00A23F0A"/>
    <w:rsid w:val="00A23F2D"/>
    <w:rsid w:val="00A23F4D"/>
    <w:rsid w:val="00A241BB"/>
    <w:rsid w:val="00A24546"/>
    <w:rsid w:val="00A248BB"/>
    <w:rsid w:val="00A24A88"/>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27B52"/>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B18"/>
    <w:rsid w:val="00A34D55"/>
    <w:rsid w:val="00A34E0F"/>
    <w:rsid w:val="00A3535B"/>
    <w:rsid w:val="00A356EB"/>
    <w:rsid w:val="00A3589C"/>
    <w:rsid w:val="00A3639B"/>
    <w:rsid w:val="00A363BF"/>
    <w:rsid w:val="00A368AF"/>
    <w:rsid w:val="00A36B79"/>
    <w:rsid w:val="00A36D68"/>
    <w:rsid w:val="00A36F66"/>
    <w:rsid w:val="00A36FD5"/>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1BB0"/>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5FD"/>
    <w:rsid w:val="00A50604"/>
    <w:rsid w:val="00A5083E"/>
    <w:rsid w:val="00A50BE6"/>
    <w:rsid w:val="00A50D32"/>
    <w:rsid w:val="00A511A9"/>
    <w:rsid w:val="00A513E5"/>
    <w:rsid w:val="00A5160B"/>
    <w:rsid w:val="00A517AB"/>
    <w:rsid w:val="00A51856"/>
    <w:rsid w:val="00A51CAD"/>
    <w:rsid w:val="00A521EA"/>
    <w:rsid w:val="00A522D0"/>
    <w:rsid w:val="00A52692"/>
    <w:rsid w:val="00A52803"/>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6E"/>
    <w:rsid w:val="00A70DEB"/>
    <w:rsid w:val="00A70EB7"/>
    <w:rsid w:val="00A70F97"/>
    <w:rsid w:val="00A718D3"/>
    <w:rsid w:val="00A71AA6"/>
    <w:rsid w:val="00A71D6B"/>
    <w:rsid w:val="00A723DA"/>
    <w:rsid w:val="00A725CF"/>
    <w:rsid w:val="00A725F5"/>
    <w:rsid w:val="00A728F1"/>
    <w:rsid w:val="00A72BF0"/>
    <w:rsid w:val="00A72C37"/>
    <w:rsid w:val="00A72EA8"/>
    <w:rsid w:val="00A7327A"/>
    <w:rsid w:val="00A7351E"/>
    <w:rsid w:val="00A73727"/>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B6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43"/>
    <w:rsid w:val="00A82B93"/>
    <w:rsid w:val="00A82C3E"/>
    <w:rsid w:val="00A82F28"/>
    <w:rsid w:val="00A82FD8"/>
    <w:rsid w:val="00A83009"/>
    <w:rsid w:val="00A83AEF"/>
    <w:rsid w:val="00A83CDA"/>
    <w:rsid w:val="00A83D06"/>
    <w:rsid w:val="00A83FA9"/>
    <w:rsid w:val="00A842E1"/>
    <w:rsid w:val="00A845FF"/>
    <w:rsid w:val="00A8492F"/>
    <w:rsid w:val="00A84A05"/>
    <w:rsid w:val="00A84BE8"/>
    <w:rsid w:val="00A84C7D"/>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6E"/>
    <w:rsid w:val="00A940E1"/>
    <w:rsid w:val="00A94634"/>
    <w:rsid w:val="00A946E4"/>
    <w:rsid w:val="00A94806"/>
    <w:rsid w:val="00A94BCF"/>
    <w:rsid w:val="00A94DE6"/>
    <w:rsid w:val="00A94F3D"/>
    <w:rsid w:val="00A95493"/>
    <w:rsid w:val="00A95784"/>
    <w:rsid w:val="00A957B0"/>
    <w:rsid w:val="00A95802"/>
    <w:rsid w:val="00A959F6"/>
    <w:rsid w:val="00A9614F"/>
    <w:rsid w:val="00A962C6"/>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3E88"/>
    <w:rsid w:val="00AA40D9"/>
    <w:rsid w:val="00AA48C5"/>
    <w:rsid w:val="00AA48E8"/>
    <w:rsid w:val="00AA4C0F"/>
    <w:rsid w:val="00AA4CA4"/>
    <w:rsid w:val="00AA4F64"/>
    <w:rsid w:val="00AA537E"/>
    <w:rsid w:val="00AA53A2"/>
    <w:rsid w:val="00AA54BF"/>
    <w:rsid w:val="00AA5E8D"/>
    <w:rsid w:val="00AA62E2"/>
    <w:rsid w:val="00AA63EC"/>
    <w:rsid w:val="00AA6D74"/>
    <w:rsid w:val="00AA7533"/>
    <w:rsid w:val="00AA76C6"/>
    <w:rsid w:val="00AA7A2B"/>
    <w:rsid w:val="00AA7BF6"/>
    <w:rsid w:val="00AA7F50"/>
    <w:rsid w:val="00AA7F72"/>
    <w:rsid w:val="00AB0131"/>
    <w:rsid w:val="00AB01E9"/>
    <w:rsid w:val="00AB032A"/>
    <w:rsid w:val="00AB0E31"/>
    <w:rsid w:val="00AB0E88"/>
    <w:rsid w:val="00AB0EA3"/>
    <w:rsid w:val="00AB0F7C"/>
    <w:rsid w:val="00AB1144"/>
    <w:rsid w:val="00AB121E"/>
    <w:rsid w:val="00AB132E"/>
    <w:rsid w:val="00AB137A"/>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1B"/>
    <w:rsid w:val="00AB79DA"/>
    <w:rsid w:val="00AB7D3A"/>
    <w:rsid w:val="00AB7E47"/>
    <w:rsid w:val="00AC00D0"/>
    <w:rsid w:val="00AC02F9"/>
    <w:rsid w:val="00AC04B6"/>
    <w:rsid w:val="00AC0580"/>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5CB"/>
    <w:rsid w:val="00AC584B"/>
    <w:rsid w:val="00AC5E56"/>
    <w:rsid w:val="00AC64A7"/>
    <w:rsid w:val="00AC685B"/>
    <w:rsid w:val="00AC6942"/>
    <w:rsid w:val="00AC71F7"/>
    <w:rsid w:val="00AC7224"/>
    <w:rsid w:val="00AC7680"/>
    <w:rsid w:val="00AC7728"/>
    <w:rsid w:val="00AC78E5"/>
    <w:rsid w:val="00AC7989"/>
    <w:rsid w:val="00AC79BB"/>
    <w:rsid w:val="00AC7AF6"/>
    <w:rsid w:val="00AD000A"/>
    <w:rsid w:val="00AD03F7"/>
    <w:rsid w:val="00AD0863"/>
    <w:rsid w:val="00AD09DF"/>
    <w:rsid w:val="00AD0B38"/>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846"/>
    <w:rsid w:val="00AD5993"/>
    <w:rsid w:val="00AD59A2"/>
    <w:rsid w:val="00AD5D55"/>
    <w:rsid w:val="00AD5DCD"/>
    <w:rsid w:val="00AD5DED"/>
    <w:rsid w:val="00AD5E18"/>
    <w:rsid w:val="00AD5EB1"/>
    <w:rsid w:val="00AD6099"/>
    <w:rsid w:val="00AD637B"/>
    <w:rsid w:val="00AD6466"/>
    <w:rsid w:val="00AD65A4"/>
    <w:rsid w:val="00AD66C6"/>
    <w:rsid w:val="00AD68DA"/>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04C"/>
    <w:rsid w:val="00AE472E"/>
    <w:rsid w:val="00AE475A"/>
    <w:rsid w:val="00AE4C2F"/>
    <w:rsid w:val="00AE4C91"/>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93C"/>
    <w:rsid w:val="00AF6A5C"/>
    <w:rsid w:val="00AF6BFA"/>
    <w:rsid w:val="00AF6F54"/>
    <w:rsid w:val="00AF6F68"/>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2A9"/>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9C"/>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105"/>
    <w:rsid w:val="00B1747F"/>
    <w:rsid w:val="00B17709"/>
    <w:rsid w:val="00B1776D"/>
    <w:rsid w:val="00B178EE"/>
    <w:rsid w:val="00B17B34"/>
    <w:rsid w:val="00B17C82"/>
    <w:rsid w:val="00B201AC"/>
    <w:rsid w:val="00B201C0"/>
    <w:rsid w:val="00B20258"/>
    <w:rsid w:val="00B202C3"/>
    <w:rsid w:val="00B2032D"/>
    <w:rsid w:val="00B20400"/>
    <w:rsid w:val="00B2077F"/>
    <w:rsid w:val="00B2085B"/>
    <w:rsid w:val="00B20DB6"/>
    <w:rsid w:val="00B21404"/>
    <w:rsid w:val="00B21503"/>
    <w:rsid w:val="00B21B49"/>
    <w:rsid w:val="00B21CC1"/>
    <w:rsid w:val="00B21F3A"/>
    <w:rsid w:val="00B22241"/>
    <w:rsid w:val="00B2237A"/>
    <w:rsid w:val="00B2298F"/>
    <w:rsid w:val="00B22C67"/>
    <w:rsid w:val="00B22CA8"/>
    <w:rsid w:val="00B22E16"/>
    <w:rsid w:val="00B23043"/>
    <w:rsid w:val="00B23560"/>
    <w:rsid w:val="00B2357A"/>
    <w:rsid w:val="00B2372D"/>
    <w:rsid w:val="00B23791"/>
    <w:rsid w:val="00B23BC9"/>
    <w:rsid w:val="00B244BB"/>
    <w:rsid w:val="00B2481E"/>
    <w:rsid w:val="00B249BD"/>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4B6"/>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347"/>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3B"/>
    <w:rsid w:val="00B4394A"/>
    <w:rsid w:val="00B439DA"/>
    <w:rsid w:val="00B43A62"/>
    <w:rsid w:val="00B43D33"/>
    <w:rsid w:val="00B43E76"/>
    <w:rsid w:val="00B44140"/>
    <w:rsid w:val="00B4444C"/>
    <w:rsid w:val="00B445D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1BF"/>
    <w:rsid w:val="00B50A11"/>
    <w:rsid w:val="00B50CD8"/>
    <w:rsid w:val="00B50CEB"/>
    <w:rsid w:val="00B511E9"/>
    <w:rsid w:val="00B5184B"/>
    <w:rsid w:val="00B51AE0"/>
    <w:rsid w:val="00B51D76"/>
    <w:rsid w:val="00B5207C"/>
    <w:rsid w:val="00B521DC"/>
    <w:rsid w:val="00B5245C"/>
    <w:rsid w:val="00B5261A"/>
    <w:rsid w:val="00B527CF"/>
    <w:rsid w:val="00B5293F"/>
    <w:rsid w:val="00B52ACC"/>
    <w:rsid w:val="00B52B22"/>
    <w:rsid w:val="00B53112"/>
    <w:rsid w:val="00B532BC"/>
    <w:rsid w:val="00B5342A"/>
    <w:rsid w:val="00B539B9"/>
    <w:rsid w:val="00B53ECF"/>
    <w:rsid w:val="00B54199"/>
    <w:rsid w:val="00B545CC"/>
    <w:rsid w:val="00B546F4"/>
    <w:rsid w:val="00B5475A"/>
    <w:rsid w:val="00B54D6F"/>
    <w:rsid w:val="00B5523C"/>
    <w:rsid w:val="00B5541A"/>
    <w:rsid w:val="00B55A4B"/>
    <w:rsid w:val="00B55B5F"/>
    <w:rsid w:val="00B55D45"/>
    <w:rsid w:val="00B55E3E"/>
    <w:rsid w:val="00B55EDE"/>
    <w:rsid w:val="00B55F89"/>
    <w:rsid w:val="00B56149"/>
    <w:rsid w:val="00B56607"/>
    <w:rsid w:val="00B568DE"/>
    <w:rsid w:val="00B569CA"/>
    <w:rsid w:val="00B56EB8"/>
    <w:rsid w:val="00B57027"/>
    <w:rsid w:val="00B5702E"/>
    <w:rsid w:val="00B571E9"/>
    <w:rsid w:val="00B576B8"/>
    <w:rsid w:val="00B578C3"/>
    <w:rsid w:val="00B57D89"/>
    <w:rsid w:val="00B57F9D"/>
    <w:rsid w:val="00B57FB4"/>
    <w:rsid w:val="00B602AA"/>
    <w:rsid w:val="00B606A4"/>
    <w:rsid w:val="00B606C3"/>
    <w:rsid w:val="00B60D74"/>
    <w:rsid w:val="00B60F28"/>
    <w:rsid w:val="00B615A5"/>
    <w:rsid w:val="00B615A9"/>
    <w:rsid w:val="00B6167A"/>
    <w:rsid w:val="00B61998"/>
    <w:rsid w:val="00B61B92"/>
    <w:rsid w:val="00B6219E"/>
    <w:rsid w:val="00B624F6"/>
    <w:rsid w:val="00B62DA0"/>
    <w:rsid w:val="00B63352"/>
    <w:rsid w:val="00B63363"/>
    <w:rsid w:val="00B63394"/>
    <w:rsid w:val="00B6348D"/>
    <w:rsid w:val="00B636A5"/>
    <w:rsid w:val="00B63B23"/>
    <w:rsid w:val="00B642B5"/>
    <w:rsid w:val="00B64534"/>
    <w:rsid w:val="00B64A7B"/>
    <w:rsid w:val="00B64C36"/>
    <w:rsid w:val="00B64D26"/>
    <w:rsid w:val="00B64D71"/>
    <w:rsid w:val="00B6503A"/>
    <w:rsid w:val="00B65493"/>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9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714"/>
    <w:rsid w:val="00B7294C"/>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60"/>
    <w:rsid w:val="00B74DBA"/>
    <w:rsid w:val="00B7571A"/>
    <w:rsid w:val="00B75A88"/>
    <w:rsid w:val="00B75F32"/>
    <w:rsid w:val="00B7601E"/>
    <w:rsid w:val="00B761F9"/>
    <w:rsid w:val="00B7625C"/>
    <w:rsid w:val="00B76847"/>
    <w:rsid w:val="00B76CD5"/>
    <w:rsid w:val="00B76E3C"/>
    <w:rsid w:val="00B77592"/>
    <w:rsid w:val="00B77932"/>
    <w:rsid w:val="00B77D8F"/>
    <w:rsid w:val="00B801D4"/>
    <w:rsid w:val="00B8047A"/>
    <w:rsid w:val="00B80813"/>
    <w:rsid w:val="00B80967"/>
    <w:rsid w:val="00B809E4"/>
    <w:rsid w:val="00B80AEA"/>
    <w:rsid w:val="00B80B67"/>
    <w:rsid w:val="00B80C8E"/>
    <w:rsid w:val="00B80F0F"/>
    <w:rsid w:val="00B81158"/>
    <w:rsid w:val="00B81257"/>
    <w:rsid w:val="00B81467"/>
    <w:rsid w:val="00B81B80"/>
    <w:rsid w:val="00B81BAA"/>
    <w:rsid w:val="00B81DFB"/>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726"/>
    <w:rsid w:val="00B87EC1"/>
    <w:rsid w:val="00B9007B"/>
    <w:rsid w:val="00B900E2"/>
    <w:rsid w:val="00B90410"/>
    <w:rsid w:val="00B90425"/>
    <w:rsid w:val="00B90D25"/>
    <w:rsid w:val="00B90E41"/>
    <w:rsid w:val="00B9149C"/>
    <w:rsid w:val="00B9150C"/>
    <w:rsid w:val="00B92052"/>
    <w:rsid w:val="00B9210D"/>
    <w:rsid w:val="00B92168"/>
    <w:rsid w:val="00B9243A"/>
    <w:rsid w:val="00B925EB"/>
    <w:rsid w:val="00B9286D"/>
    <w:rsid w:val="00B92887"/>
    <w:rsid w:val="00B9289C"/>
    <w:rsid w:val="00B92BE8"/>
    <w:rsid w:val="00B92CDF"/>
    <w:rsid w:val="00B93181"/>
    <w:rsid w:val="00B93393"/>
    <w:rsid w:val="00B935F2"/>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0F6"/>
    <w:rsid w:val="00BA132F"/>
    <w:rsid w:val="00BA14C2"/>
    <w:rsid w:val="00BA177C"/>
    <w:rsid w:val="00BA1DF1"/>
    <w:rsid w:val="00BA234D"/>
    <w:rsid w:val="00BA29CB"/>
    <w:rsid w:val="00BA2DF2"/>
    <w:rsid w:val="00BA2F69"/>
    <w:rsid w:val="00BA3015"/>
    <w:rsid w:val="00BA3244"/>
    <w:rsid w:val="00BA35A7"/>
    <w:rsid w:val="00BA3849"/>
    <w:rsid w:val="00BA3C75"/>
    <w:rsid w:val="00BA40D4"/>
    <w:rsid w:val="00BA46A6"/>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67A"/>
    <w:rsid w:val="00BB7D5B"/>
    <w:rsid w:val="00BB7FEA"/>
    <w:rsid w:val="00BC01F7"/>
    <w:rsid w:val="00BC03D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2DF2"/>
    <w:rsid w:val="00BC30A6"/>
    <w:rsid w:val="00BC3708"/>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58B"/>
    <w:rsid w:val="00BD5971"/>
    <w:rsid w:val="00BD5B27"/>
    <w:rsid w:val="00BD5D8C"/>
    <w:rsid w:val="00BD5E34"/>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A55"/>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5AF8"/>
    <w:rsid w:val="00BE6063"/>
    <w:rsid w:val="00BE6322"/>
    <w:rsid w:val="00BE6505"/>
    <w:rsid w:val="00BE67B5"/>
    <w:rsid w:val="00BE6D8C"/>
    <w:rsid w:val="00BE6F22"/>
    <w:rsid w:val="00BE73A9"/>
    <w:rsid w:val="00BE7993"/>
    <w:rsid w:val="00BE7BBC"/>
    <w:rsid w:val="00BF028C"/>
    <w:rsid w:val="00BF02C4"/>
    <w:rsid w:val="00BF036A"/>
    <w:rsid w:val="00BF049C"/>
    <w:rsid w:val="00BF0686"/>
    <w:rsid w:val="00BF0694"/>
    <w:rsid w:val="00BF0D61"/>
    <w:rsid w:val="00BF0F57"/>
    <w:rsid w:val="00BF1027"/>
    <w:rsid w:val="00BF1466"/>
    <w:rsid w:val="00BF188D"/>
    <w:rsid w:val="00BF1A04"/>
    <w:rsid w:val="00BF1C04"/>
    <w:rsid w:val="00BF1CCC"/>
    <w:rsid w:val="00BF1D48"/>
    <w:rsid w:val="00BF2080"/>
    <w:rsid w:val="00BF29F9"/>
    <w:rsid w:val="00BF2DE3"/>
    <w:rsid w:val="00BF346E"/>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315"/>
    <w:rsid w:val="00C0461B"/>
    <w:rsid w:val="00C0482D"/>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37"/>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439"/>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7F8"/>
    <w:rsid w:val="00C2781F"/>
    <w:rsid w:val="00C27922"/>
    <w:rsid w:val="00C3001C"/>
    <w:rsid w:val="00C306EB"/>
    <w:rsid w:val="00C3077D"/>
    <w:rsid w:val="00C309BD"/>
    <w:rsid w:val="00C31120"/>
    <w:rsid w:val="00C31615"/>
    <w:rsid w:val="00C3172A"/>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9E1"/>
    <w:rsid w:val="00C40B68"/>
    <w:rsid w:val="00C40C8C"/>
    <w:rsid w:val="00C40F9E"/>
    <w:rsid w:val="00C41661"/>
    <w:rsid w:val="00C422CE"/>
    <w:rsid w:val="00C42390"/>
    <w:rsid w:val="00C42505"/>
    <w:rsid w:val="00C427B5"/>
    <w:rsid w:val="00C4332D"/>
    <w:rsid w:val="00C4367D"/>
    <w:rsid w:val="00C43ADB"/>
    <w:rsid w:val="00C43B0C"/>
    <w:rsid w:val="00C43E03"/>
    <w:rsid w:val="00C43F60"/>
    <w:rsid w:val="00C43F96"/>
    <w:rsid w:val="00C43FD6"/>
    <w:rsid w:val="00C44073"/>
    <w:rsid w:val="00C44102"/>
    <w:rsid w:val="00C44424"/>
    <w:rsid w:val="00C444CC"/>
    <w:rsid w:val="00C44675"/>
    <w:rsid w:val="00C44803"/>
    <w:rsid w:val="00C44AD7"/>
    <w:rsid w:val="00C4515E"/>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2F18"/>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57F09"/>
    <w:rsid w:val="00C60163"/>
    <w:rsid w:val="00C604B4"/>
    <w:rsid w:val="00C606C5"/>
    <w:rsid w:val="00C60B64"/>
    <w:rsid w:val="00C6104D"/>
    <w:rsid w:val="00C6109D"/>
    <w:rsid w:val="00C6111B"/>
    <w:rsid w:val="00C61730"/>
    <w:rsid w:val="00C61BBD"/>
    <w:rsid w:val="00C61CC5"/>
    <w:rsid w:val="00C61D4B"/>
    <w:rsid w:val="00C61F87"/>
    <w:rsid w:val="00C622B1"/>
    <w:rsid w:val="00C6240E"/>
    <w:rsid w:val="00C62833"/>
    <w:rsid w:val="00C62911"/>
    <w:rsid w:val="00C62C55"/>
    <w:rsid w:val="00C62EAE"/>
    <w:rsid w:val="00C63483"/>
    <w:rsid w:val="00C6365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F2A"/>
    <w:rsid w:val="00C704E3"/>
    <w:rsid w:val="00C705F1"/>
    <w:rsid w:val="00C70BB1"/>
    <w:rsid w:val="00C70C1C"/>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D61"/>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81B"/>
    <w:rsid w:val="00C8497A"/>
    <w:rsid w:val="00C849A4"/>
    <w:rsid w:val="00C84B5B"/>
    <w:rsid w:val="00C84D74"/>
    <w:rsid w:val="00C851EE"/>
    <w:rsid w:val="00C851F3"/>
    <w:rsid w:val="00C8571E"/>
    <w:rsid w:val="00C85CE8"/>
    <w:rsid w:val="00C85DD3"/>
    <w:rsid w:val="00C85F21"/>
    <w:rsid w:val="00C86011"/>
    <w:rsid w:val="00C8608C"/>
    <w:rsid w:val="00C86160"/>
    <w:rsid w:val="00C86163"/>
    <w:rsid w:val="00C861AD"/>
    <w:rsid w:val="00C8645B"/>
    <w:rsid w:val="00C869F1"/>
    <w:rsid w:val="00C874C5"/>
    <w:rsid w:val="00C9050A"/>
    <w:rsid w:val="00C9056A"/>
    <w:rsid w:val="00C90580"/>
    <w:rsid w:val="00C90702"/>
    <w:rsid w:val="00C90723"/>
    <w:rsid w:val="00C90730"/>
    <w:rsid w:val="00C9088B"/>
    <w:rsid w:val="00C908D0"/>
    <w:rsid w:val="00C909A3"/>
    <w:rsid w:val="00C90B40"/>
    <w:rsid w:val="00C91191"/>
    <w:rsid w:val="00C911E8"/>
    <w:rsid w:val="00C912D7"/>
    <w:rsid w:val="00C917A6"/>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9EE"/>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10D"/>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89"/>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B86"/>
    <w:rsid w:val="00CB2FE7"/>
    <w:rsid w:val="00CB3092"/>
    <w:rsid w:val="00CB327E"/>
    <w:rsid w:val="00CB3507"/>
    <w:rsid w:val="00CB3649"/>
    <w:rsid w:val="00CB391A"/>
    <w:rsid w:val="00CB3A69"/>
    <w:rsid w:val="00CB3AA4"/>
    <w:rsid w:val="00CB3F4C"/>
    <w:rsid w:val="00CB423B"/>
    <w:rsid w:val="00CB4A51"/>
    <w:rsid w:val="00CB4AE0"/>
    <w:rsid w:val="00CB4EFB"/>
    <w:rsid w:val="00CB50CF"/>
    <w:rsid w:val="00CB5133"/>
    <w:rsid w:val="00CB551D"/>
    <w:rsid w:val="00CB58EF"/>
    <w:rsid w:val="00CB59E8"/>
    <w:rsid w:val="00CB5D2C"/>
    <w:rsid w:val="00CB5FEB"/>
    <w:rsid w:val="00CB6001"/>
    <w:rsid w:val="00CB622B"/>
    <w:rsid w:val="00CB634D"/>
    <w:rsid w:val="00CB63A8"/>
    <w:rsid w:val="00CB6757"/>
    <w:rsid w:val="00CB6985"/>
    <w:rsid w:val="00CB6A12"/>
    <w:rsid w:val="00CB6B42"/>
    <w:rsid w:val="00CB6DC3"/>
    <w:rsid w:val="00CB721D"/>
    <w:rsid w:val="00CB72F7"/>
    <w:rsid w:val="00CB7369"/>
    <w:rsid w:val="00CB760B"/>
    <w:rsid w:val="00CB7966"/>
    <w:rsid w:val="00CB7C4D"/>
    <w:rsid w:val="00CB7EEF"/>
    <w:rsid w:val="00CB7FBB"/>
    <w:rsid w:val="00CB7FC6"/>
    <w:rsid w:val="00CC028E"/>
    <w:rsid w:val="00CC0574"/>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C0"/>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21C"/>
    <w:rsid w:val="00CE53CC"/>
    <w:rsid w:val="00CE5744"/>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9EE"/>
    <w:rsid w:val="00D01B81"/>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92"/>
    <w:rsid w:val="00D17BCE"/>
    <w:rsid w:val="00D17E5C"/>
    <w:rsid w:val="00D200EA"/>
    <w:rsid w:val="00D20E50"/>
    <w:rsid w:val="00D21077"/>
    <w:rsid w:val="00D210A5"/>
    <w:rsid w:val="00D2125B"/>
    <w:rsid w:val="00D21719"/>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C05"/>
    <w:rsid w:val="00D25E48"/>
    <w:rsid w:val="00D25EA4"/>
    <w:rsid w:val="00D263FB"/>
    <w:rsid w:val="00D26563"/>
    <w:rsid w:val="00D2672E"/>
    <w:rsid w:val="00D26B5F"/>
    <w:rsid w:val="00D26E28"/>
    <w:rsid w:val="00D2722A"/>
    <w:rsid w:val="00D272E0"/>
    <w:rsid w:val="00D273AB"/>
    <w:rsid w:val="00D273AE"/>
    <w:rsid w:val="00D2740C"/>
    <w:rsid w:val="00D27A07"/>
    <w:rsid w:val="00D30225"/>
    <w:rsid w:val="00D3050D"/>
    <w:rsid w:val="00D308CC"/>
    <w:rsid w:val="00D3099D"/>
    <w:rsid w:val="00D30D23"/>
    <w:rsid w:val="00D30E39"/>
    <w:rsid w:val="00D31018"/>
    <w:rsid w:val="00D314B4"/>
    <w:rsid w:val="00D316F9"/>
    <w:rsid w:val="00D31C5E"/>
    <w:rsid w:val="00D31DEE"/>
    <w:rsid w:val="00D31E05"/>
    <w:rsid w:val="00D31F45"/>
    <w:rsid w:val="00D323E1"/>
    <w:rsid w:val="00D3250B"/>
    <w:rsid w:val="00D32943"/>
    <w:rsid w:val="00D329BE"/>
    <w:rsid w:val="00D32A1A"/>
    <w:rsid w:val="00D32B92"/>
    <w:rsid w:val="00D32C9E"/>
    <w:rsid w:val="00D32D86"/>
    <w:rsid w:val="00D33054"/>
    <w:rsid w:val="00D331CA"/>
    <w:rsid w:val="00D331FC"/>
    <w:rsid w:val="00D3338B"/>
    <w:rsid w:val="00D334A1"/>
    <w:rsid w:val="00D3362A"/>
    <w:rsid w:val="00D3369E"/>
    <w:rsid w:val="00D336C7"/>
    <w:rsid w:val="00D33907"/>
    <w:rsid w:val="00D33FDA"/>
    <w:rsid w:val="00D34144"/>
    <w:rsid w:val="00D341EB"/>
    <w:rsid w:val="00D34869"/>
    <w:rsid w:val="00D34BD8"/>
    <w:rsid w:val="00D350A1"/>
    <w:rsid w:val="00D353A6"/>
    <w:rsid w:val="00D35717"/>
    <w:rsid w:val="00D35B1B"/>
    <w:rsid w:val="00D35C18"/>
    <w:rsid w:val="00D3617B"/>
    <w:rsid w:val="00D363F7"/>
    <w:rsid w:val="00D3659A"/>
    <w:rsid w:val="00D365BE"/>
    <w:rsid w:val="00D36766"/>
    <w:rsid w:val="00D36975"/>
    <w:rsid w:val="00D36B00"/>
    <w:rsid w:val="00D36CD2"/>
    <w:rsid w:val="00D36F01"/>
    <w:rsid w:val="00D3720C"/>
    <w:rsid w:val="00D372F0"/>
    <w:rsid w:val="00D3788C"/>
    <w:rsid w:val="00D378DC"/>
    <w:rsid w:val="00D37B35"/>
    <w:rsid w:val="00D37CB9"/>
    <w:rsid w:val="00D37D26"/>
    <w:rsid w:val="00D37D83"/>
    <w:rsid w:val="00D40055"/>
    <w:rsid w:val="00D403F2"/>
    <w:rsid w:val="00D40402"/>
    <w:rsid w:val="00D4057B"/>
    <w:rsid w:val="00D4091F"/>
    <w:rsid w:val="00D40A05"/>
    <w:rsid w:val="00D40B06"/>
    <w:rsid w:val="00D40BFD"/>
    <w:rsid w:val="00D40C02"/>
    <w:rsid w:val="00D40DEC"/>
    <w:rsid w:val="00D4127F"/>
    <w:rsid w:val="00D415AB"/>
    <w:rsid w:val="00D415E0"/>
    <w:rsid w:val="00D417D6"/>
    <w:rsid w:val="00D41E23"/>
    <w:rsid w:val="00D42017"/>
    <w:rsid w:val="00D4288D"/>
    <w:rsid w:val="00D42B94"/>
    <w:rsid w:val="00D42BFF"/>
    <w:rsid w:val="00D42C28"/>
    <w:rsid w:val="00D42C56"/>
    <w:rsid w:val="00D434DC"/>
    <w:rsid w:val="00D4351C"/>
    <w:rsid w:val="00D43638"/>
    <w:rsid w:val="00D436A8"/>
    <w:rsid w:val="00D43BED"/>
    <w:rsid w:val="00D43D3C"/>
    <w:rsid w:val="00D43FE7"/>
    <w:rsid w:val="00D445CF"/>
    <w:rsid w:val="00D449F5"/>
    <w:rsid w:val="00D44E28"/>
    <w:rsid w:val="00D44E65"/>
    <w:rsid w:val="00D44FDA"/>
    <w:rsid w:val="00D452CB"/>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678"/>
    <w:rsid w:val="00D53739"/>
    <w:rsid w:val="00D53928"/>
    <w:rsid w:val="00D53BB5"/>
    <w:rsid w:val="00D5422A"/>
    <w:rsid w:val="00D5427C"/>
    <w:rsid w:val="00D546DC"/>
    <w:rsid w:val="00D5473D"/>
    <w:rsid w:val="00D54DC7"/>
    <w:rsid w:val="00D54FAB"/>
    <w:rsid w:val="00D552FF"/>
    <w:rsid w:val="00D554D4"/>
    <w:rsid w:val="00D55515"/>
    <w:rsid w:val="00D559F6"/>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E7C"/>
    <w:rsid w:val="00D60F06"/>
    <w:rsid w:val="00D6124C"/>
    <w:rsid w:val="00D61488"/>
    <w:rsid w:val="00D616C8"/>
    <w:rsid w:val="00D61A87"/>
    <w:rsid w:val="00D61A90"/>
    <w:rsid w:val="00D61BDF"/>
    <w:rsid w:val="00D61DF8"/>
    <w:rsid w:val="00D61F5E"/>
    <w:rsid w:val="00D62A5E"/>
    <w:rsid w:val="00D62EC7"/>
    <w:rsid w:val="00D63146"/>
    <w:rsid w:val="00D639F9"/>
    <w:rsid w:val="00D63C8E"/>
    <w:rsid w:val="00D63E9B"/>
    <w:rsid w:val="00D6406B"/>
    <w:rsid w:val="00D640AA"/>
    <w:rsid w:val="00D64591"/>
    <w:rsid w:val="00D648F3"/>
    <w:rsid w:val="00D64A24"/>
    <w:rsid w:val="00D64BFD"/>
    <w:rsid w:val="00D64FEE"/>
    <w:rsid w:val="00D65527"/>
    <w:rsid w:val="00D65696"/>
    <w:rsid w:val="00D656A0"/>
    <w:rsid w:val="00D65C3A"/>
    <w:rsid w:val="00D661AE"/>
    <w:rsid w:val="00D662C5"/>
    <w:rsid w:val="00D6632C"/>
    <w:rsid w:val="00D66403"/>
    <w:rsid w:val="00D669D2"/>
    <w:rsid w:val="00D66A67"/>
    <w:rsid w:val="00D66BD8"/>
    <w:rsid w:val="00D66F4D"/>
    <w:rsid w:val="00D670FB"/>
    <w:rsid w:val="00D67107"/>
    <w:rsid w:val="00D67659"/>
    <w:rsid w:val="00D6784B"/>
    <w:rsid w:val="00D67D79"/>
    <w:rsid w:val="00D67EE5"/>
    <w:rsid w:val="00D67EEE"/>
    <w:rsid w:val="00D70382"/>
    <w:rsid w:val="00D70480"/>
    <w:rsid w:val="00D70576"/>
    <w:rsid w:val="00D70DBB"/>
    <w:rsid w:val="00D70EB7"/>
    <w:rsid w:val="00D715F1"/>
    <w:rsid w:val="00D71680"/>
    <w:rsid w:val="00D71C46"/>
    <w:rsid w:val="00D72250"/>
    <w:rsid w:val="00D72D4F"/>
    <w:rsid w:val="00D733E3"/>
    <w:rsid w:val="00D734E7"/>
    <w:rsid w:val="00D736A4"/>
    <w:rsid w:val="00D737D6"/>
    <w:rsid w:val="00D737DD"/>
    <w:rsid w:val="00D73AB6"/>
    <w:rsid w:val="00D7465C"/>
    <w:rsid w:val="00D74AAF"/>
    <w:rsid w:val="00D74D89"/>
    <w:rsid w:val="00D74DC2"/>
    <w:rsid w:val="00D74FF3"/>
    <w:rsid w:val="00D753E6"/>
    <w:rsid w:val="00D75670"/>
    <w:rsid w:val="00D75B12"/>
    <w:rsid w:val="00D75BF3"/>
    <w:rsid w:val="00D75DB6"/>
    <w:rsid w:val="00D75F17"/>
    <w:rsid w:val="00D76B2E"/>
    <w:rsid w:val="00D76E94"/>
    <w:rsid w:val="00D76F3B"/>
    <w:rsid w:val="00D770CB"/>
    <w:rsid w:val="00D7723F"/>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22A4"/>
    <w:rsid w:val="00D83436"/>
    <w:rsid w:val="00D83599"/>
    <w:rsid w:val="00D83EC2"/>
    <w:rsid w:val="00D83ED5"/>
    <w:rsid w:val="00D83F34"/>
    <w:rsid w:val="00D84355"/>
    <w:rsid w:val="00D8460D"/>
    <w:rsid w:val="00D846C1"/>
    <w:rsid w:val="00D84A48"/>
    <w:rsid w:val="00D851A0"/>
    <w:rsid w:val="00D85368"/>
    <w:rsid w:val="00D8548B"/>
    <w:rsid w:val="00D858F1"/>
    <w:rsid w:val="00D85E24"/>
    <w:rsid w:val="00D85EA5"/>
    <w:rsid w:val="00D86243"/>
    <w:rsid w:val="00D8638F"/>
    <w:rsid w:val="00D8645E"/>
    <w:rsid w:val="00D86A2F"/>
    <w:rsid w:val="00D86B57"/>
    <w:rsid w:val="00D86D66"/>
    <w:rsid w:val="00D8709A"/>
    <w:rsid w:val="00D8720F"/>
    <w:rsid w:val="00D87263"/>
    <w:rsid w:val="00D87316"/>
    <w:rsid w:val="00D87381"/>
    <w:rsid w:val="00D87F46"/>
    <w:rsid w:val="00D9022C"/>
    <w:rsid w:val="00D9065C"/>
    <w:rsid w:val="00D90739"/>
    <w:rsid w:val="00D90A10"/>
    <w:rsid w:val="00D90AAA"/>
    <w:rsid w:val="00D90D9B"/>
    <w:rsid w:val="00D91183"/>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32A"/>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3AC"/>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A6"/>
    <w:rsid w:val="00DA3BF5"/>
    <w:rsid w:val="00DA3CE7"/>
    <w:rsid w:val="00DA3F05"/>
    <w:rsid w:val="00DA4014"/>
    <w:rsid w:val="00DA44E5"/>
    <w:rsid w:val="00DA4591"/>
    <w:rsid w:val="00DA4C7B"/>
    <w:rsid w:val="00DA4E5A"/>
    <w:rsid w:val="00DA4EB3"/>
    <w:rsid w:val="00DA5669"/>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421"/>
    <w:rsid w:val="00DA76E9"/>
    <w:rsid w:val="00DA76F0"/>
    <w:rsid w:val="00DB003C"/>
    <w:rsid w:val="00DB00EE"/>
    <w:rsid w:val="00DB0399"/>
    <w:rsid w:val="00DB04EE"/>
    <w:rsid w:val="00DB0529"/>
    <w:rsid w:val="00DB08AB"/>
    <w:rsid w:val="00DB08F3"/>
    <w:rsid w:val="00DB0A0D"/>
    <w:rsid w:val="00DB0ADB"/>
    <w:rsid w:val="00DB115D"/>
    <w:rsid w:val="00DB127F"/>
    <w:rsid w:val="00DB14BF"/>
    <w:rsid w:val="00DB1C64"/>
    <w:rsid w:val="00DB1CDC"/>
    <w:rsid w:val="00DB1D49"/>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B1B"/>
    <w:rsid w:val="00DB4D43"/>
    <w:rsid w:val="00DB4DCF"/>
    <w:rsid w:val="00DB520B"/>
    <w:rsid w:val="00DB54CD"/>
    <w:rsid w:val="00DB5854"/>
    <w:rsid w:val="00DB58DD"/>
    <w:rsid w:val="00DB5A60"/>
    <w:rsid w:val="00DB5AAC"/>
    <w:rsid w:val="00DB5B82"/>
    <w:rsid w:val="00DB5F9A"/>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B4E"/>
    <w:rsid w:val="00DC3C7A"/>
    <w:rsid w:val="00DC3D1F"/>
    <w:rsid w:val="00DC4046"/>
    <w:rsid w:val="00DC4076"/>
    <w:rsid w:val="00DC447A"/>
    <w:rsid w:val="00DC463A"/>
    <w:rsid w:val="00DC469E"/>
    <w:rsid w:val="00DC4856"/>
    <w:rsid w:val="00DC490F"/>
    <w:rsid w:val="00DC4CA4"/>
    <w:rsid w:val="00DC509E"/>
    <w:rsid w:val="00DC52AA"/>
    <w:rsid w:val="00DC553A"/>
    <w:rsid w:val="00DC59DC"/>
    <w:rsid w:val="00DC5A23"/>
    <w:rsid w:val="00DC5A9B"/>
    <w:rsid w:val="00DC5AFB"/>
    <w:rsid w:val="00DC5B4A"/>
    <w:rsid w:val="00DC5FA5"/>
    <w:rsid w:val="00DC61AE"/>
    <w:rsid w:val="00DC645B"/>
    <w:rsid w:val="00DC6737"/>
    <w:rsid w:val="00DC6DA3"/>
    <w:rsid w:val="00DC73FC"/>
    <w:rsid w:val="00DC7DE3"/>
    <w:rsid w:val="00DD0423"/>
    <w:rsid w:val="00DD07DA"/>
    <w:rsid w:val="00DD0F03"/>
    <w:rsid w:val="00DD103E"/>
    <w:rsid w:val="00DD116B"/>
    <w:rsid w:val="00DD1322"/>
    <w:rsid w:val="00DD14CF"/>
    <w:rsid w:val="00DD182E"/>
    <w:rsid w:val="00DD1AB2"/>
    <w:rsid w:val="00DD20E9"/>
    <w:rsid w:val="00DD2202"/>
    <w:rsid w:val="00DD24D1"/>
    <w:rsid w:val="00DD290B"/>
    <w:rsid w:val="00DD29B2"/>
    <w:rsid w:val="00DD2CA2"/>
    <w:rsid w:val="00DD330F"/>
    <w:rsid w:val="00DD369C"/>
    <w:rsid w:val="00DD3839"/>
    <w:rsid w:val="00DD38F6"/>
    <w:rsid w:val="00DD3921"/>
    <w:rsid w:val="00DD3C7D"/>
    <w:rsid w:val="00DD3CBE"/>
    <w:rsid w:val="00DD3E6F"/>
    <w:rsid w:val="00DD4E40"/>
    <w:rsid w:val="00DD4FBF"/>
    <w:rsid w:val="00DD5140"/>
    <w:rsid w:val="00DD5470"/>
    <w:rsid w:val="00DD5618"/>
    <w:rsid w:val="00DD572D"/>
    <w:rsid w:val="00DD5C74"/>
    <w:rsid w:val="00DD5FB8"/>
    <w:rsid w:val="00DD606C"/>
    <w:rsid w:val="00DD61AB"/>
    <w:rsid w:val="00DD6F51"/>
    <w:rsid w:val="00DD7326"/>
    <w:rsid w:val="00DD7616"/>
    <w:rsid w:val="00DD76B8"/>
    <w:rsid w:val="00DE0039"/>
    <w:rsid w:val="00DE026D"/>
    <w:rsid w:val="00DE032A"/>
    <w:rsid w:val="00DE05CA"/>
    <w:rsid w:val="00DE0960"/>
    <w:rsid w:val="00DE09A4"/>
    <w:rsid w:val="00DE1537"/>
    <w:rsid w:val="00DE173B"/>
    <w:rsid w:val="00DE1788"/>
    <w:rsid w:val="00DE17F1"/>
    <w:rsid w:val="00DE1AA0"/>
    <w:rsid w:val="00DE23F1"/>
    <w:rsid w:val="00DE24ED"/>
    <w:rsid w:val="00DE267D"/>
    <w:rsid w:val="00DE2B84"/>
    <w:rsid w:val="00DE2E55"/>
    <w:rsid w:val="00DE2E9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1F4"/>
    <w:rsid w:val="00DE7742"/>
    <w:rsid w:val="00DE77F3"/>
    <w:rsid w:val="00DE79CC"/>
    <w:rsid w:val="00DF00FD"/>
    <w:rsid w:val="00DF117A"/>
    <w:rsid w:val="00DF11CB"/>
    <w:rsid w:val="00DF15EB"/>
    <w:rsid w:val="00DF1795"/>
    <w:rsid w:val="00DF1B7F"/>
    <w:rsid w:val="00DF1C00"/>
    <w:rsid w:val="00DF20CC"/>
    <w:rsid w:val="00DF21D5"/>
    <w:rsid w:val="00DF2352"/>
    <w:rsid w:val="00DF2434"/>
    <w:rsid w:val="00DF25E9"/>
    <w:rsid w:val="00DF287D"/>
    <w:rsid w:val="00DF2BAB"/>
    <w:rsid w:val="00DF2BBF"/>
    <w:rsid w:val="00DF2C0A"/>
    <w:rsid w:val="00DF2DF7"/>
    <w:rsid w:val="00DF2FCE"/>
    <w:rsid w:val="00DF2FF5"/>
    <w:rsid w:val="00DF3010"/>
    <w:rsid w:val="00DF320F"/>
    <w:rsid w:val="00DF3556"/>
    <w:rsid w:val="00DF359E"/>
    <w:rsid w:val="00DF39C6"/>
    <w:rsid w:val="00DF3AEE"/>
    <w:rsid w:val="00DF3FD4"/>
    <w:rsid w:val="00DF40DD"/>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956"/>
    <w:rsid w:val="00E03EF7"/>
    <w:rsid w:val="00E03EF8"/>
    <w:rsid w:val="00E04013"/>
    <w:rsid w:val="00E048C5"/>
    <w:rsid w:val="00E050EC"/>
    <w:rsid w:val="00E05468"/>
    <w:rsid w:val="00E055D8"/>
    <w:rsid w:val="00E05734"/>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599"/>
    <w:rsid w:val="00E12735"/>
    <w:rsid w:val="00E12774"/>
    <w:rsid w:val="00E12802"/>
    <w:rsid w:val="00E128EF"/>
    <w:rsid w:val="00E12B83"/>
    <w:rsid w:val="00E12BF3"/>
    <w:rsid w:val="00E12F28"/>
    <w:rsid w:val="00E12FD0"/>
    <w:rsid w:val="00E134B4"/>
    <w:rsid w:val="00E134F9"/>
    <w:rsid w:val="00E136F3"/>
    <w:rsid w:val="00E13D53"/>
    <w:rsid w:val="00E13D55"/>
    <w:rsid w:val="00E13ED3"/>
    <w:rsid w:val="00E13F2B"/>
    <w:rsid w:val="00E14479"/>
    <w:rsid w:val="00E14606"/>
    <w:rsid w:val="00E146ED"/>
    <w:rsid w:val="00E14881"/>
    <w:rsid w:val="00E150A9"/>
    <w:rsid w:val="00E150CC"/>
    <w:rsid w:val="00E1530A"/>
    <w:rsid w:val="00E1537D"/>
    <w:rsid w:val="00E155FE"/>
    <w:rsid w:val="00E15623"/>
    <w:rsid w:val="00E1575D"/>
    <w:rsid w:val="00E157FB"/>
    <w:rsid w:val="00E1586C"/>
    <w:rsid w:val="00E158B4"/>
    <w:rsid w:val="00E158CB"/>
    <w:rsid w:val="00E163D4"/>
    <w:rsid w:val="00E16419"/>
    <w:rsid w:val="00E1670A"/>
    <w:rsid w:val="00E169E3"/>
    <w:rsid w:val="00E16C3D"/>
    <w:rsid w:val="00E16CC5"/>
    <w:rsid w:val="00E16D4F"/>
    <w:rsid w:val="00E1726F"/>
    <w:rsid w:val="00E17385"/>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88"/>
    <w:rsid w:val="00E27A96"/>
    <w:rsid w:val="00E27D49"/>
    <w:rsid w:val="00E27EB7"/>
    <w:rsid w:val="00E27FF5"/>
    <w:rsid w:val="00E307F4"/>
    <w:rsid w:val="00E308C5"/>
    <w:rsid w:val="00E30AAC"/>
    <w:rsid w:val="00E30CF3"/>
    <w:rsid w:val="00E3158F"/>
    <w:rsid w:val="00E315DA"/>
    <w:rsid w:val="00E31BE2"/>
    <w:rsid w:val="00E31CAC"/>
    <w:rsid w:val="00E31D47"/>
    <w:rsid w:val="00E31DA9"/>
    <w:rsid w:val="00E321EA"/>
    <w:rsid w:val="00E32389"/>
    <w:rsid w:val="00E3284E"/>
    <w:rsid w:val="00E328DE"/>
    <w:rsid w:val="00E329A4"/>
    <w:rsid w:val="00E332E7"/>
    <w:rsid w:val="00E332EB"/>
    <w:rsid w:val="00E33301"/>
    <w:rsid w:val="00E33368"/>
    <w:rsid w:val="00E333C1"/>
    <w:rsid w:val="00E33644"/>
    <w:rsid w:val="00E33B73"/>
    <w:rsid w:val="00E33EA3"/>
    <w:rsid w:val="00E34099"/>
    <w:rsid w:val="00E34240"/>
    <w:rsid w:val="00E343F1"/>
    <w:rsid w:val="00E34423"/>
    <w:rsid w:val="00E34434"/>
    <w:rsid w:val="00E344D0"/>
    <w:rsid w:val="00E34941"/>
    <w:rsid w:val="00E34AA9"/>
    <w:rsid w:val="00E34E37"/>
    <w:rsid w:val="00E34E81"/>
    <w:rsid w:val="00E357E8"/>
    <w:rsid w:val="00E36335"/>
    <w:rsid w:val="00E369D8"/>
    <w:rsid w:val="00E36D26"/>
    <w:rsid w:val="00E370EA"/>
    <w:rsid w:val="00E37254"/>
    <w:rsid w:val="00E375A3"/>
    <w:rsid w:val="00E37817"/>
    <w:rsid w:val="00E40183"/>
    <w:rsid w:val="00E40361"/>
    <w:rsid w:val="00E404FF"/>
    <w:rsid w:val="00E4073F"/>
    <w:rsid w:val="00E41227"/>
    <w:rsid w:val="00E412C1"/>
    <w:rsid w:val="00E41532"/>
    <w:rsid w:val="00E421B9"/>
    <w:rsid w:val="00E4230C"/>
    <w:rsid w:val="00E425E1"/>
    <w:rsid w:val="00E42AEC"/>
    <w:rsid w:val="00E42B59"/>
    <w:rsid w:val="00E436C6"/>
    <w:rsid w:val="00E438E8"/>
    <w:rsid w:val="00E44125"/>
    <w:rsid w:val="00E441FE"/>
    <w:rsid w:val="00E4444F"/>
    <w:rsid w:val="00E44715"/>
    <w:rsid w:val="00E4530D"/>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CBA"/>
    <w:rsid w:val="00E51EF3"/>
    <w:rsid w:val="00E51FCD"/>
    <w:rsid w:val="00E5205A"/>
    <w:rsid w:val="00E52168"/>
    <w:rsid w:val="00E5238A"/>
    <w:rsid w:val="00E528D3"/>
    <w:rsid w:val="00E52AA8"/>
    <w:rsid w:val="00E52E31"/>
    <w:rsid w:val="00E53268"/>
    <w:rsid w:val="00E5335C"/>
    <w:rsid w:val="00E534A1"/>
    <w:rsid w:val="00E535C6"/>
    <w:rsid w:val="00E53916"/>
    <w:rsid w:val="00E547C7"/>
    <w:rsid w:val="00E548DD"/>
    <w:rsid w:val="00E5490A"/>
    <w:rsid w:val="00E54A0B"/>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2C5"/>
    <w:rsid w:val="00E5647C"/>
    <w:rsid w:val="00E5659D"/>
    <w:rsid w:val="00E56831"/>
    <w:rsid w:val="00E56880"/>
    <w:rsid w:val="00E56A75"/>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AF"/>
    <w:rsid w:val="00E613B2"/>
    <w:rsid w:val="00E613EE"/>
    <w:rsid w:val="00E61412"/>
    <w:rsid w:val="00E61746"/>
    <w:rsid w:val="00E61C79"/>
    <w:rsid w:val="00E61E1B"/>
    <w:rsid w:val="00E620BE"/>
    <w:rsid w:val="00E622DF"/>
    <w:rsid w:val="00E623A1"/>
    <w:rsid w:val="00E624CF"/>
    <w:rsid w:val="00E626DB"/>
    <w:rsid w:val="00E6280A"/>
    <w:rsid w:val="00E62F0F"/>
    <w:rsid w:val="00E63279"/>
    <w:rsid w:val="00E6333C"/>
    <w:rsid w:val="00E63452"/>
    <w:rsid w:val="00E635F8"/>
    <w:rsid w:val="00E637F9"/>
    <w:rsid w:val="00E63B58"/>
    <w:rsid w:val="00E640A6"/>
    <w:rsid w:val="00E642B9"/>
    <w:rsid w:val="00E64AEE"/>
    <w:rsid w:val="00E6560A"/>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59"/>
    <w:rsid w:val="00E7699C"/>
    <w:rsid w:val="00E76D01"/>
    <w:rsid w:val="00E7708F"/>
    <w:rsid w:val="00E7729E"/>
    <w:rsid w:val="00E77551"/>
    <w:rsid w:val="00E77812"/>
    <w:rsid w:val="00E77FCD"/>
    <w:rsid w:val="00E80242"/>
    <w:rsid w:val="00E8025E"/>
    <w:rsid w:val="00E80392"/>
    <w:rsid w:val="00E80727"/>
    <w:rsid w:val="00E808BD"/>
    <w:rsid w:val="00E80A86"/>
    <w:rsid w:val="00E8105B"/>
    <w:rsid w:val="00E8147B"/>
    <w:rsid w:val="00E8155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00"/>
    <w:rsid w:val="00E845A8"/>
    <w:rsid w:val="00E85380"/>
    <w:rsid w:val="00E853BA"/>
    <w:rsid w:val="00E85688"/>
    <w:rsid w:val="00E857CB"/>
    <w:rsid w:val="00E8580F"/>
    <w:rsid w:val="00E85B94"/>
    <w:rsid w:val="00E860C5"/>
    <w:rsid w:val="00E86456"/>
    <w:rsid w:val="00E86AE5"/>
    <w:rsid w:val="00E86B01"/>
    <w:rsid w:val="00E86F7A"/>
    <w:rsid w:val="00E87473"/>
    <w:rsid w:val="00E87629"/>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86F"/>
    <w:rsid w:val="00E9494C"/>
    <w:rsid w:val="00E949E0"/>
    <w:rsid w:val="00E94BCC"/>
    <w:rsid w:val="00E94C66"/>
    <w:rsid w:val="00E94EBC"/>
    <w:rsid w:val="00E9530A"/>
    <w:rsid w:val="00E954CF"/>
    <w:rsid w:val="00E9558A"/>
    <w:rsid w:val="00E95658"/>
    <w:rsid w:val="00E956BD"/>
    <w:rsid w:val="00E95772"/>
    <w:rsid w:val="00E95B69"/>
    <w:rsid w:val="00E95D2C"/>
    <w:rsid w:val="00E96737"/>
    <w:rsid w:val="00E96B72"/>
    <w:rsid w:val="00E96C7F"/>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2BC"/>
    <w:rsid w:val="00EA25DE"/>
    <w:rsid w:val="00EA29A6"/>
    <w:rsid w:val="00EA2C9E"/>
    <w:rsid w:val="00EA3090"/>
    <w:rsid w:val="00EA3543"/>
    <w:rsid w:val="00EA379E"/>
    <w:rsid w:val="00EA39B2"/>
    <w:rsid w:val="00EA3A6F"/>
    <w:rsid w:val="00EA4386"/>
    <w:rsid w:val="00EA43EB"/>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A7EA8"/>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141"/>
    <w:rsid w:val="00EC123E"/>
    <w:rsid w:val="00EC12C0"/>
    <w:rsid w:val="00EC12FF"/>
    <w:rsid w:val="00EC145C"/>
    <w:rsid w:val="00EC185B"/>
    <w:rsid w:val="00EC1CC9"/>
    <w:rsid w:val="00EC1F0B"/>
    <w:rsid w:val="00EC1FB2"/>
    <w:rsid w:val="00EC2056"/>
    <w:rsid w:val="00EC21D8"/>
    <w:rsid w:val="00EC22F1"/>
    <w:rsid w:val="00EC2308"/>
    <w:rsid w:val="00EC24B8"/>
    <w:rsid w:val="00EC2ACA"/>
    <w:rsid w:val="00EC2B38"/>
    <w:rsid w:val="00EC2C95"/>
    <w:rsid w:val="00EC2DDD"/>
    <w:rsid w:val="00EC342B"/>
    <w:rsid w:val="00EC3751"/>
    <w:rsid w:val="00EC3EE3"/>
    <w:rsid w:val="00EC452D"/>
    <w:rsid w:val="00EC4543"/>
    <w:rsid w:val="00EC45FA"/>
    <w:rsid w:val="00EC4615"/>
    <w:rsid w:val="00EC49DF"/>
    <w:rsid w:val="00EC4A06"/>
    <w:rsid w:val="00EC4A5F"/>
    <w:rsid w:val="00EC4AD1"/>
    <w:rsid w:val="00EC4DF1"/>
    <w:rsid w:val="00EC4E59"/>
    <w:rsid w:val="00EC5171"/>
    <w:rsid w:val="00EC5A2B"/>
    <w:rsid w:val="00EC5B82"/>
    <w:rsid w:val="00EC5BA0"/>
    <w:rsid w:val="00EC61AB"/>
    <w:rsid w:val="00EC6366"/>
    <w:rsid w:val="00EC6727"/>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07"/>
    <w:rsid w:val="00ED0DAF"/>
    <w:rsid w:val="00ED137F"/>
    <w:rsid w:val="00ED1F05"/>
    <w:rsid w:val="00ED20C5"/>
    <w:rsid w:val="00ED262B"/>
    <w:rsid w:val="00ED262F"/>
    <w:rsid w:val="00ED2931"/>
    <w:rsid w:val="00ED29EA"/>
    <w:rsid w:val="00ED2E61"/>
    <w:rsid w:val="00ED2FF3"/>
    <w:rsid w:val="00ED37F7"/>
    <w:rsid w:val="00ED3B9C"/>
    <w:rsid w:val="00ED3D7A"/>
    <w:rsid w:val="00ED3F65"/>
    <w:rsid w:val="00ED4125"/>
    <w:rsid w:val="00ED4490"/>
    <w:rsid w:val="00ED4EE0"/>
    <w:rsid w:val="00ED4F53"/>
    <w:rsid w:val="00ED519D"/>
    <w:rsid w:val="00ED521D"/>
    <w:rsid w:val="00ED5484"/>
    <w:rsid w:val="00ED5DB6"/>
    <w:rsid w:val="00ED5F49"/>
    <w:rsid w:val="00ED5F85"/>
    <w:rsid w:val="00ED604F"/>
    <w:rsid w:val="00ED725B"/>
    <w:rsid w:val="00ED73DC"/>
    <w:rsid w:val="00ED740C"/>
    <w:rsid w:val="00ED78D4"/>
    <w:rsid w:val="00ED79B5"/>
    <w:rsid w:val="00ED7BDE"/>
    <w:rsid w:val="00ED7BE8"/>
    <w:rsid w:val="00EE047F"/>
    <w:rsid w:val="00EE05FB"/>
    <w:rsid w:val="00EE0926"/>
    <w:rsid w:val="00EE09A0"/>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477"/>
    <w:rsid w:val="00EE5820"/>
    <w:rsid w:val="00EE584E"/>
    <w:rsid w:val="00EE5A90"/>
    <w:rsid w:val="00EE5BF0"/>
    <w:rsid w:val="00EE5E7A"/>
    <w:rsid w:val="00EE6151"/>
    <w:rsid w:val="00EE61CC"/>
    <w:rsid w:val="00EE6203"/>
    <w:rsid w:val="00EE627B"/>
    <w:rsid w:val="00EE6674"/>
    <w:rsid w:val="00EE6A70"/>
    <w:rsid w:val="00EE6BCC"/>
    <w:rsid w:val="00EE6C1B"/>
    <w:rsid w:val="00EE6D55"/>
    <w:rsid w:val="00EE6E89"/>
    <w:rsid w:val="00EE78A9"/>
    <w:rsid w:val="00EE7966"/>
    <w:rsid w:val="00EE7B8B"/>
    <w:rsid w:val="00EE7FB6"/>
    <w:rsid w:val="00EE7FC5"/>
    <w:rsid w:val="00EF012B"/>
    <w:rsid w:val="00EF0160"/>
    <w:rsid w:val="00EF03F1"/>
    <w:rsid w:val="00EF042C"/>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CD3"/>
    <w:rsid w:val="00EF6ED2"/>
    <w:rsid w:val="00EF6F2C"/>
    <w:rsid w:val="00EF714F"/>
    <w:rsid w:val="00EF732B"/>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72"/>
    <w:rsid w:val="00F00CB3"/>
    <w:rsid w:val="00F01050"/>
    <w:rsid w:val="00F011A5"/>
    <w:rsid w:val="00F0176D"/>
    <w:rsid w:val="00F01EB9"/>
    <w:rsid w:val="00F01FDC"/>
    <w:rsid w:val="00F01FF4"/>
    <w:rsid w:val="00F02262"/>
    <w:rsid w:val="00F02451"/>
    <w:rsid w:val="00F02626"/>
    <w:rsid w:val="00F02681"/>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6940"/>
    <w:rsid w:val="00F07C9B"/>
    <w:rsid w:val="00F07FB2"/>
    <w:rsid w:val="00F1010F"/>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2F1"/>
    <w:rsid w:val="00F146AE"/>
    <w:rsid w:val="00F14C6D"/>
    <w:rsid w:val="00F14E28"/>
    <w:rsid w:val="00F154A5"/>
    <w:rsid w:val="00F15E78"/>
    <w:rsid w:val="00F15EDF"/>
    <w:rsid w:val="00F16041"/>
    <w:rsid w:val="00F166FA"/>
    <w:rsid w:val="00F16819"/>
    <w:rsid w:val="00F16854"/>
    <w:rsid w:val="00F16BAF"/>
    <w:rsid w:val="00F16E8E"/>
    <w:rsid w:val="00F1710D"/>
    <w:rsid w:val="00F178B2"/>
    <w:rsid w:val="00F17972"/>
    <w:rsid w:val="00F17A0E"/>
    <w:rsid w:val="00F17B1F"/>
    <w:rsid w:val="00F17B45"/>
    <w:rsid w:val="00F17D2D"/>
    <w:rsid w:val="00F17F82"/>
    <w:rsid w:val="00F20C11"/>
    <w:rsid w:val="00F20C54"/>
    <w:rsid w:val="00F20DDD"/>
    <w:rsid w:val="00F2124C"/>
    <w:rsid w:val="00F21388"/>
    <w:rsid w:val="00F2167C"/>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867"/>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0EA"/>
    <w:rsid w:val="00F30199"/>
    <w:rsid w:val="00F30260"/>
    <w:rsid w:val="00F303E0"/>
    <w:rsid w:val="00F304B5"/>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2F"/>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48"/>
    <w:rsid w:val="00F406B7"/>
    <w:rsid w:val="00F4073D"/>
    <w:rsid w:val="00F407DD"/>
    <w:rsid w:val="00F40A13"/>
    <w:rsid w:val="00F40B82"/>
    <w:rsid w:val="00F41010"/>
    <w:rsid w:val="00F413A0"/>
    <w:rsid w:val="00F41483"/>
    <w:rsid w:val="00F4160E"/>
    <w:rsid w:val="00F41A56"/>
    <w:rsid w:val="00F41CAA"/>
    <w:rsid w:val="00F41EE5"/>
    <w:rsid w:val="00F42261"/>
    <w:rsid w:val="00F42733"/>
    <w:rsid w:val="00F43139"/>
    <w:rsid w:val="00F432BD"/>
    <w:rsid w:val="00F433EC"/>
    <w:rsid w:val="00F4368B"/>
    <w:rsid w:val="00F43DF0"/>
    <w:rsid w:val="00F43E45"/>
    <w:rsid w:val="00F4438D"/>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9F7"/>
    <w:rsid w:val="00F54A3D"/>
    <w:rsid w:val="00F54B5C"/>
    <w:rsid w:val="00F54C13"/>
    <w:rsid w:val="00F54C64"/>
    <w:rsid w:val="00F54D07"/>
    <w:rsid w:val="00F54D83"/>
    <w:rsid w:val="00F54F08"/>
    <w:rsid w:val="00F54F23"/>
    <w:rsid w:val="00F55C8B"/>
    <w:rsid w:val="00F55E7A"/>
    <w:rsid w:val="00F562E6"/>
    <w:rsid w:val="00F5634C"/>
    <w:rsid w:val="00F5637E"/>
    <w:rsid w:val="00F56762"/>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1FA2"/>
    <w:rsid w:val="00F62E11"/>
    <w:rsid w:val="00F62E5D"/>
    <w:rsid w:val="00F62FD5"/>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186"/>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EE8"/>
    <w:rsid w:val="00F80F51"/>
    <w:rsid w:val="00F81150"/>
    <w:rsid w:val="00F813D8"/>
    <w:rsid w:val="00F81969"/>
    <w:rsid w:val="00F81A4F"/>
    <w:rsid w:val="00F81A52"/>
    <w:rsid w:val="00F81C96"/>
    <w:rsid w:val="00F81EEA"/>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4CB8"/>
    <w:rsid w:val="00F84EDF"/>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877"/>
    <w:rsid w:val="00F90959"/>
    <w:rsid w:val="00F913C5"/>
    <w:rsid w:val="00F9176A"/>
    <w:rsid w:val="00F917FC"/>
    <w:rsid w:val="00F91A50"/>
    <w:rsid w:val="00F91E11"/>
    <w:rsid w:val="00F91F6D"/>
    <w:rsid w:val="00F91F7E"/>
    <w:rsid w:val="00F92426"/>
    <w:rsid w:val="00F92558"/>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A"/>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DCC"/>
    <w:rsid w:val="00FA0FEF"/>
    <w:rsid w:val="00FA1091"/>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742"/>
    <w:rsid w:val="00FA3A63"/>
    <w:rsid w:val="00FA3B0F"/>
    <w:rsid w:val="00FA3B93"/>
    <w:rsid w:val="00FA3C32"/>
    <w:rsid w:val="00FA3CF5"/>
    <w:rsid w:val="00FA3F06"/>
    <w:rsid w:val="00FA418C"/>
    <w:rsid w:val="00FA4639"/>
    <w:rsid w:val="00FA46E0"/>
    <w:rsid w:val="00FA4843"/>
    <w:rsid w:val="00FA4D97"/>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6FC"/>
    <w:rsid w:val="00FB38F1"/>
    <w:rsid w:val="00FB3C28"/>
    <w:rsid w:val="00FB3E30"/>
    <w:rsid w:val="00FB459C"/>
    <w:rsid w:val="00FB48DE"/>
    <w:rsid w:val="00FB4E6B"/>
    <w:rsid w:val="00FB5611"/>
    <w:rsid w:val="00FB56E9"/>
    <w:rsid w:val="00FB5821"/>
    <w:rsid w:val="00FB584D"/>
    <w:rsid w:val="00FB58AA"/>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246"/>
    <w:rsid w:val="00FC54A3"/>
    <w:rsid w:val="00FC54D1"/>
    <w:rsid w:val="00FC54E3"/>
    <w:rsid w:val="00FC5821"/>
    <w:rsid w:val="00FC5A1F"/>
    <w:rsid w:val="00FC5A23"/>
    <w:rsid w:val="00FC5C96"/>
    <w:rsid w:val="00FC5D21"/>
    <w:rsid w:val="00FC5D6D"/>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425"/>
    <w:rsid w:val="00FD0514"/>
    <w:rsid w:val="00FD05CB"/>
    <w:rsid w:val="00FD0974"/>
    <w:rsid w:val="00FD0978"/>
    <w:rsid w:val="00FD0D1D"/>
    <w:rsid w:val="00FD0E45"/>
    <w:rsid w:val="00FD1027"/>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44C"/>
    <w:rsid w:val="00FD4D17"/>
    <w:rsid w:val="00FD4F97"/>
    <w:rsid w:val="00FD4FA5"/>
    <w:rsid w:val="00FD53A4"/>
    <w:rsid w:val="00FD57D0"/>
    <w:rsid w:val="00FD590B"/>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3FD8"/>
    <w:rsid w:val="00FE44AA"/>
    <w:rsid w:val="00FE44D6"/>
    <w:rsid w:val="00FE480E"/>
    <w:rsid w:val="00FE4C58"/>
    <w:rsid w:val="00FE4CA9"/>
    <w:rsid w:val="00FE4DA4"/>
    <w:rsid w:val="00FE4E55"/>
    <w:rsid w:val="00FE5154"/>
    <w:rsid w:val="00FE517F"/>
    <w:rsid w:val="00FE5491"/>
    <w:rsid w:val="00FE5757"/>
    <w:rsid w:val="00FE59BF"/>
    <w:rsid w:val="00FE5ED7"/>
    <w:rsid w:val="00FE60B8"/>
    <w:rsid w:val="00FE64E3"/>
    <w:rsid w:val="00FE65E0"/>
    <w:rsid w:val="00FE6651"/>
    <w:rsid w:val="00FE6844"/>
    <w:rsid w:val="00FE69AE"/>
    <w:rsid w:val="00FE6CD0"/>
    <w:rsid w:val="00FE6D43"/>
    <w:rsid w:val="00FE705E"/>
    <w:rsid w:val="00FE736C"/>
    <w:rsid w:val="00FE7BD9"/>
    <w:rsid w:val="00FE7EA1"/>
    <w:rsid w:val="00FF0034"/>
    <w:rsid w:val="00FF05A4"/>
    <w:rsid w:val="00FF0ACE"/>
    <w:rsid w:val="00FF0DEC"/>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CB8"/>
    <w:rsid w:val="00FF3DC8"/>
    <w:rsid w:val="00FF3F70"/>
    <w:rsid w:val="00FF43A1"/>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D40"/>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301CB"/>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DDE"/>
    <w:pPr>
      <w:spacing w:after="180"/>
    </w:pPr>
    <w:rPr>
      <w:rFonts w:ascii="Times New Roman" w:eastAsia="宋体" w:hAnsi="Times New Roman"/>
      <w:lang w:val="en-GB" w:eastAsia="en-US"/>
    </w:rPr>
  </w:style>
  <w:style w:type="paragraph" w:styleId="1">
    <w:name w:val="heading 1"/>
    <w:aliases w:val="1. Heading,H1,Heading 1_a,Memo Heading 1,NMP Heading 1,app heading 1,h1,h11,h111,h112,h113,h12,h121,h122,h123,h13,h131,h132,h133,h14,h141,h142,h143,h15,h151,h152,h153,h16,h161,h162,h163,h17,h18,h19,heading 1,l1"/>
    <w:basedOn w:val="a0"/>
    <w:next w:val="a0"/>
    <w:link w:val="10"/>
    <w:qFormat/>
    <w:rsid w:val="0071071D"/>
    <w:pPr>
      <w:keepNext/>
      <w:numPr>
        <w:numId w:val="1"/>
      </w:numPr>
      <w:outlineLvl w:val="0"/>
    </w:pPr>
    <w:rPr>
      <w:rFonts w:ascii="Arial" w:eastAsia="MS Gothic" w:hAnsi="Arial"/>
      <w:sz w:val="24"/>
      <w:szCs w:val="24"/>
    </w:rPr>
  </w:style>
  <w:style w:type="paragraph" w:styleId="2">
    <w:name w:val="heading 2"/>
    <w:aliases w:val="2,DO NOT USE_h2,H2,H2 Char,Head2A,Heading 2 Char,UNDERRUBRIK 1-2,h2,h2 Char,h21"/>
    <w:basedOn w:val="1"/>
    <w:next w:val="a0"/>
    <w:link w:val="20"/>
    <w:uiPriority w:val="9"/>
    <w:qFormat/>
    <w:rsid w:val="0071071D"/>
    <w:pPr>
      <w:keepLines/>
      <w:numPr>
        <w:ilvl w:val="1"/>
      </w:numPr>
      <w:spacing w:before="180"/>
      <w:outlineLvl w:val="1"/>
    </w:pPr>
    <w:rPr>
      <w:rFonts w:eastAsia="MS Mincho"/>
      <w:sz w:val="32"/>
      <w:szCs w:val="20"/>
    </w:rPr>
  </w:style>
  <w:style w:type="paragraph" w:styleId="3">
    <w:name w:val="heading 3"/>
    <w:aliases w:val="0H,3,H3,H3 Car,H3 Char Car,Heading 3 Char Car,Memo Heading 3,Memo Heading 3 Car,Memo Heading 3 Char Car,Titre 3 Car,Underrubrik2,Underrubrik2 Car,Underrubrik2 Char Car,h3,h3 Car,h3 Char Car,hello,hello Car,no break,no break Car,no break Char Car"/>
    <w:basedOn w:val="2"/>
    <w:next w:val="a0"/>
    <w:link w:val="30"/>
    <w:qFormat/>
    <w:rsid w:val="0071071D"/>
    <w:pPr>
      <w:numPr>
        <w:ilvl w:val="2"/>
      </w:numPr>
      <w:spacing w:before="120"/>
      <w:outlineLvl w:val="2"/>
    </w:pPr>
    <w:rPr>
      <w:sz w:val="28"/>
    </w:rPr>
  </w:style>
  <w:style w:type="paragraph" w:styleId="4">
    <w:name w:val="heading 4"/>
    <w:aliases w:val="4,41,411,412,413,42,421,422,43,44,45,4H,5,H4,H41,H411,H412,H413,H42,H421,H422,H423,H43,H431,H432,H44,H45,H46,H47,Head4,Heading,Memo,Memo Heading 4,Memo Heading 5,break,h4,h41,h411,h412,h413,h42,h421,h422,h423,h43,h431,h432,h44,h45,h46,h47,no"/>
    <w:basedOn w:val="a0"/>
    <w:next w:val="a0"/>
    <w:link w:val="40"/>
    <w:qFormat/>
    <w:rsid w:val="00336876"/>
    <w:pPr>
      <w:keepNext/>
      <w:numPr>
        <w:ilvl w:val="3"/>
        <w:numId w:val="1"/>
      </w:numPr>
      <w:outlineLvl w:val="3"/>
    </w:pPr>
    <w:rPr>
      <w:rFonts w:eastAsia="MS Mincho"/>
      <w:b/>
      <w:bCs/>
    </w:rPr>
  </w:style>
  <w:style w:type="paragraph" w:styleId="5">
    <w:name w:val="heading 5"/>
    <w:basedOn w:val="a0"/>
    <w:next w:val="a0"/>
    <w:link w:val="50"/>
    <w:qFormat/>
    <w:rsid w:val="00D2740C"/>
    <w:pPr>
      <w:numPr>
        <w:ilvl w:val="4"/>
        <w:numId w:val="1"/>
      </w:numPr>
      <w:spacing w:before="240" w:after="60"/>
      <w:outlineLvl w:val="4"/>
    </w:pPr>
    <w:rPr>
      <w:rFonts w:eastAsia="MS Mincho"/>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MS Mincho"/>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MS Mincho"/>
      <w:sz w:val="24"/>
      <w:szCs w:val="24"/>
    </w:rPr>
  </w:style>
  <w:style w:type="paragraph" w:styleId="8">
    <w:name w:val="heading 8"/>
    <w:basedOn w:val="a0"/>
    <w:next w:val="a0"/>
    <w:qFormat/>
    <w:rsid w:val="00D2740C"/>
    <w:pPr>
      <w:numPr>
        <w:ilvl w:val="7"/>
        <w:numId w:val="1"/>
      </w:numPr>
      <w:spacing w:before="240" w:after="60"/>
      <w:outlineLvl w:val="7"/>
    </w:pPr>
    <w:rPr>
      <w:rFonts w:eastAsia="MS Mincho"/>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MS Mincho"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header odd,header odd1,header odd11,header odd12,header odd2,header odd21,header odd22,header odd3,header odd4,header odd5,header odd6,header odd7,header odd8,header odd9,header1,header11,header2,header21,header3,header31,header4,header5"/>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MS Mincho"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MS Gothic"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宋体"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MS Gothic"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MS Mincho"/>
    </w:rPr>
  </w:style>
  <w:style w:type="paragraph" w:customStyle="1" w:styleId="TAL">
    <w:name w:val="TAL"/>
    <w:basedOn w:val="a0"/>
    <w:link w:val="TALChar"/>
    <w:qFormat/>
    <w:rsid w:val="00336876"/>
    <w:pPr>
      <w:keepNext/>
      <w:keepLines/>
      <w:spacing w:after="0"/>
    </w:pPr>
    <w:rPr>
      <w:rFonts w:ascii="Arial" w:eastAsia="MS Mincho" w:hAnsi="Arial"/>
      <w:sz w:val="18"/>
      <w:lang w:eastAsia="ja-JP"/>
    </w:rPr>
  </w:style>
  <w:style w:type="paragraph" w:customStyle="1" w:styleId="TAH">
    <w:name w:val="TAH"/>
    <w:basedOn w:val="a0"/>
    <w:link w:val="TAHChar"/>
    <w:qFormat/>
    <w:rsid w:val="00336876"/>
    <w:pPr>
      <w:keepNext/>
      <w:keepLines/>
      <w:spacing w:after="0"/>
      <w:jc w:val="center"/>
    </w:pPr>
    <w:rPr>
      <w:rFonts w:ascii="Arial" w:eastAsia="MS Mincho" w:hAnsi="Arial"/>
      <w:b/>
      <w:sz w:val="18"/>
      <w:lang w:eastAsia="ja-JP"/>
    </w:rPr>
  </w:style>
  <w:style w:type="character" w:customStyle="1" w:styleId="TALChar">
    <w:name w:val="TAL Char"/>
    <w:link w:val="TAL"/>
    <w:qFormat/>
    <w:rsid w:val="00336876"/>
    <w:rPr>
      <w:rFonts w:ascii="Arial" w:eastAsia="MS Mincho"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MS Mincho"/>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MS Mincho"/>
    </w:rPr>
  </w:style>
  <w:style w:type="paragraph" w:customStyle="1" w:styleId="Guidance">
    <w:name w:val="Guidance"/>
    <w:basedOn w:val="a0"/>
    <w:rsid w:val="00D3338B"/>
    <w:rPr>
      <w:rFonts w:eastAsia="MS Mincho"/>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MS Mincho"/>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MS Mincho"/>
    </w:rPr>
  </w:style>
  <w:style w:type="paragraph" w:customStyle="1" w:styleId="FP">
    <w:name w:val="FP"/>
    <w:basedOn w:val="a0"/>
    <w:rsid w:val="00444DF8"/>
    <w:pPr>
      <w:overflowPunct w:val="0"/>
      <w:autoSpaceDE w:val="0"/>
      <w:autoSpaceDN w:val="0"/>
      <w:adjustRightInd w:val="0"/>
      <w:spacing w:after="0"/>
      <w:textAlignment w:val="baseline"/>
    </w:pPr>
    <w:rPr>
      <w:rFonts w:eastAsia="MS Mincho"/>
    </w:rPr>
  </w:style>
  <w:style w:type="paragraph" w:customStyle="1" w:styleId="Char1">
    <w:name w:val="Char1"/>
    <w:basedOn w:val="a0"/>
    <w:rsid w:val="00334BD4"/>
    <w:rPr>
      <w:rFonts w:ascii="Century" w:eastAsia="MS Mincho"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 ändrad,AvtalBrödtext,Body3,Bodytext,Compliance,Corps de texte Car,Corps de texte Car Car Car,Corps de texte Car Car Car Car Car,Corps de texte Car1 Car,Corps de texte Car1 Car Car Car,Response,body indent,body text,bt,bt Car,paragraph 2,ändrad"/>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正文文本 字符"/>
    <w:aliases w:val=" ändrad 字符,AvtalBrödtext 字符,Body3 字符,Bodytext 字符,Compliance 字符,Corps de texte Car 字符,Corps de texte Car Car Car 字符,Corps de texte Car Car Car Car Car 字符,Corps de texte Car1 Car 字符,Corps de texte Car1 Car Car Car 字符,Response 字符,body indent 字符"/>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纯文本 字符"/>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afc">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aliases w:val="- Bullets,1st level - Bullet List Paragraph,?? ??,????,?????,Bullet list,Lettre d'introduction,Lista1,Normal bullet 2,Paragrafo elenco,¥¡¡¡¡ì¬º¥¹¥È¶ÎÂä,¥ê¥¹¥È¶ÎÂä,ÁÐ³ö¶ÎÂä,—ño’i—Ž,リスト段落,中等深浅网格 1 - 着色 21,列,列出段落1,列表段落1,목록 단락,목록단락"/>
    <w:basedOn w:val="a0"/>
    <w:link w:val="afe"/>
    <w:uiPriority w:val="99"/>
    <w:qFormat/>
    <w:rsid w:val="003C3C5F"/>
    <w:pPr>
      <w:ind w:left="720"/>
      <w:contextualSpacing/>
    </w:pPr>
    <w:rPr>
      <w:rFonts w:eastAsia="MS Mincho"/>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qFormat/>
    <w:rsid w:val="00346F47"/>
    <w:rPr>
      <w:i/>
      <w:iCs/>
    </w:rPr>
  </w:style>
  <w:style w:type="character" w:customStyle="1" w:styleId="10">
    <w:name w:val="标题 1 字符"/>
    <w:aliases w:val="1. Heading 字符,H1 字符,Heading 1_a 字符,Memo Heading 1 字符,NMP Heading 1 字符,app heading 1 字符,h1 字符,h11 字符,h111 字符,h112 字符,h113 字符,h12 字符,h121 字符,h122 字符,h123 字符,h13 字符,h131 字符,h132 字符,h133 字符,h14 字符,h141 字符,h142 字符,h143 字符,h15 字符,h151 字符,h152 字符,l1 字符"/>
    <w:link w:val="1"/>
    <w:rsid w:val="00023C05"/>
    <w:rPr>
      <w:rFonts w:ascii="Arial" w:eastAsia="MS Gothic" w:hAnsi="Arial"/>
      <w:sz w:val="24"/>
      <w:szCs w:val="24"/>
      <w:lang w:val="en-GB" w:eastAsia="en-US"/>
    </w:rPr>
  </w:style>
  <w:style w:type="character" w:customStyle="1" w:styleId="Style1Char">
    <w:name w:val="Style1 Char"/>
    <w:link w:val="Style1"/>
    <w:rsid w:val="00023C05"/>
    <w:rPr>
      <w:rFonts w:ascii="Times New Roman" w:eastAsia="MS Gothic"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MS Mincho"/>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MS Mincho"/>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MS Mincho"/>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1">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MS Mincho"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MS Mincho"/>
    </w:rPr>
  </w:style>
  <w:style w:type="paragraph" w:styleId="41">
    <w:name w:val="List 4"/>
    <w:basedOn w:val="a0"/>
    <w:rsid w:val="009145A4"/>
    <w:pPr>
      <w:ind w:leftChars="600" w:left="100" w:hangingChars="200" w:hanging="200"/>
      <w:contextualSpacing/>
    </w:pPr>
    <w:rPr>
      <w:rFonts w:eastAsia="MS Mincho"/>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MS Mincho"/>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MS Mincho"/>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批注文字 字符"/>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等线"/>
      <w:lang w:eastAsia="x-none"/>
    </w:rPr>
  </w:style>
  <w:style w:type="character" w:customStyle="1" w:styleId="TACChar">
    <w:name w:val="TAC Char"/>
    <w:link w:val="TAC"/>
    <w:qFormat/>
    <w:locked/>
    <w:rsid w:val="000D4E9C"/>
    <w:rPr>
      <w:rFonts w:ascii="Arial" w:eastAsia="等线" w:hAnsi="Arial"/>
      <w:sz w:val="18"/>
      <w:lang w:val="en-GB" w:eastAsia="x-none"/>
    </w:rPr>
  </w:style>
  <w:style w:type="paragraph" w:styleId="aff2">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08 ch,45 cm,9 pt,After:  0 pt,First line:  0,Left:  0"/>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列出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d"/>
    <w:uiPriority w:val="34"/>
    <w:qFormat/>
    <w:rsid w:val="000025F1"/>
    <w:rPr>
      <w:rFonts w:ascii="Times New Roman" w:hAnsi="Times New Roman"/>
      <w:lang w:val="en-GB" w:eastAsia="en-US"/>
    </w:rPr>
  </w:style>
  <w:style w:type="paragraph" w:styleId="aff3">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标题 2 字符"/>
    <w:aliases w:val="2 字符,DO NOT USE_h2 字符,H2 字符,H2 Char 字符,Head2A 字符,Heading 2 Char 字符,UNDERRUBRIK 1-2 字符,h2 字符,h2 Char 字符,h21 字符"/>
    <w:basedOn w:val="a1"/>
    <w:link w:val="2"/>
    <w:uiPriority w:val="9"/>
    <w:rsid w:val="009F1131"/>
    <w:rPr>
      <w:rFonts w:ascii="Arial" w:hAnsi="Arial"/>
      <w:sz w:val="32"/>
      <w:lang w:val="en-GB" w:eastAsia="en-US"/>
    </w:rPr>
  </w:style>
  <w:style w:type="character" w:customStyle="1" w:styleId="30">
    <w:name w:val="标题 3 字符"/>
    <w:aliases w:val="0H 字符,3 字符,H3 字符,H3 Car 字符,H3 Char Car 字符,Heading 3 Char Car 字符,Memo Heading 3 字符,Memo Heading 3 Car 字符,Memo Heading 3 Char Car 字符,Titre 3 Car 字符,Underrubrik2 字符,Underrubrik2 Car 字符,Underrubrik2 Char Car 字符,h3 字符,h3 Car 字符,h3 Char Car 字符"/>
    <w:basedOn w:val="a1"/>
    <w:link w:val="3"/>
    <w:rsid w:val="009F1131"/>
    <w:rPr>
      <w:rFonts w:ascii="Arial" w:hAnsi="Arial"/>
      <w:sz w:val="28"/>
      <w:lang w:val="en-GB" w:eastAsia="en-US"/>
    </w:rPr>
  </w:style>
  <w:style w:type="character" w:customStyle="1" w:styleId="50">
    <w:name w:val="标题 5 字符"/>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标题 4 字符"/>
    <w:aliases w:val="4 字符,41 字符,411 字符,412 字符,413 字符,42 字符,421 字符,422 字符,43 字符,44 字符,45 字符,4H 字符,5 字符,H4 字符,H41 字符,H411 字符,H412 字符,H413 字符,H42 字符,H421 字符,H422 字符,H423 字符,H43 字符,H431 字符,H432 字符,H44 字符,H45 字符,H46 字符,H47 字符,Head4 字符,Heading 字符,Memo 字符,Memo Heading 4 字符"/>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MS Mincho"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MS Mincho"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宋体" w:hAnsi="宋体" w:cs="MS PGothic"/>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批注主题 字符"/>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页脚 字符"/>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MS Mincho"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文档结构图 字符"/>
    <w:link w:val="ad"/>
    <w:uiPriority w:val="99"/>
    <w:locked/>
    <w:rsid w:val="00A13636"/>
    <w:rPr>
      <w:rFonts w:ascii="Arial" w:eastAsia="MS Gothic"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预设格式 字符"/>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批注框文本 字符"/>
    <w:link w:val="ab"/>
    <w:uiPriority w:val="99"/>
    <w:locked/>
    <w:rsid w:val="00A13636"/>
    <w:rPr>
      <w:rFonts w:ascii="Arial" w:eastAsia="MS Gothic"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TOC">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宋体"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宋体" w:hAnsi="CG Times (WN)" w:cs="宋体"/>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宋体" w:hAnsi="Calibri"/>
      <w:sz w:val="22"/>
      <w:szCs w:val="22"/>
      <w:lang w:eastAsia="en-US"/>
    </w:rPr>
  </w:style>
  <w:style w:type="paragraph" w:customStyle="1" w:styleId="Normal2">
    <w:name w:val="Normal2"/>
    <w:rsid w:val="00A13636"/>
    <w:pPr>
      <w:spacing w:line="276" w:lineRule="auto"/>
      <w:jc w:val="both"/>
    </w:pPr>
    <w:rPr>
      <w:rFonts w:ascii="Times New Roman" w:eastAsia="宋体"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宋体"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宋体"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宋体" w:hAnsi="CG Times (WN)" w:cs="宋体"/>
      <w:kern w:val="2"/>
      <w:sz w:val="21"/>
      <w:szCs w:val="21"/>
      <w:lang w:eastAsia="zh-CN"/>
    </w:rPr>
  </w:style>
  <w:style w:type="paragraph" w:customStyle="1" w:styleId="CharChar1CharCharCharCharCharCharCharChar0">
    <w:name w:val="Char Char1 Char Char Char Char Char Char Char Char_0"/>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宋体"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宋体"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宋体" w:hAnsi="CG Times (W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MS Mincho"/>
      <w:lang w:eastAsia="ko-KR"/>
    </w:rPr>
  </w:style>
  <w:style w:type="character" w:customStyle="1" w:styleId="150">
    <w:name w:val="15"/>
    <w:rsid w:val="00484018"/>
    <w:rPr>
      <w:rFonts w:ascii="CG Times (WN)" w:hAnsi="CG Times (WN)" w:hint="default"/>
      <w:color w:val="0000FF"/>
      <w:u w:val="single"/>
    </w:rPr>
  </w:style>
  <w:style w:type="character" w:customStyle="1" w:styleId="ui-provider">
    <w:name w:val="ui-provider"/>
    <w:basedOn w:val="a1"/>
    <w:rsid w:val="00B92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46142-BF6E-4E33-B7AC-41AB77501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1400</Words>
  <Characters>7981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creator>NEC Group</dc:creator>
  <cp:lastModifiedBy>NEC</cp:lastModifiedBy>
  <cp:revision>3</cp:revision>
  <cp:lastPrinted>2014-09-01T09:19:00Z</cp:lastPrinted>
  <dcterms:created xsi:type="dcterms:W3CDTF">2023-09-28T08:35:00Z</dcterms:created>
  <dcterms:modified xsi:type="dcterms:W3CDTF">2023-09-28T08:59:00Z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0be35793fc62784dc0dff73dbdddd365176185fc06bcbba6d38876311a630814</vt:lpwstr>
  </property>
</Properties>
</file>